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6725" w:rsidRDefault="00716725">
      <w:pPr>
        <w:spacing w:line="579" w:lineRule="exact"/>
        <w:rPr>
          <w:rFonts w:ascii="黑体" w:eastAsia="黑体" w:hAnsi="黑体" w:cs="黑体"/>
          <w:szCs w:val="21"/>
        </w:rPr>
      </w:pPr>
      <w:hyperlink r:id="rId8" w:history="1">
        <w:r w:rsidRPr="00920D66">
          <w:rPr>
            <w:rStyle w:val="ac"/>
            <w:rFonts w:ascii="黑体" w:eastAsia="黑体" w:hAnsi="黑体" w:cs="黑体"/>
            <w:szCs w:val="21"/>
          </w:rPr>
          <w:t>http://wuzhong.gov.cn/hdjl/myzj/202108/t20210825_2989862.html</w:t>
        </w:r>
      </w:hyperlink>
    </w:p>
    <w:p w:rsidR="00716725" w:rsidRPr="00716725" w:rsidRDefault="00716725" w:rsidP="00716725">
      <w:pPr>
        <w:spacing w:line="579" w:lineRule="exact"/>
        <w:jc w:val="center"/>
        <w:rPr>
          <w:rFonts w:ascii="黑体" w:eastAsia="黑体" w:hAnsi="黑体" w:cs="黑体" w:hint="eastAsia"/>
          <w:sz w:val="32"/>
          <w:szCs w:val="32"/>
        </w:rPr>
      </w:pPr>
      <w:r w:rsidRPr="00716725">
        <w:rPr>
          <w:rFonts w:ascii="黑体" w:eastAsia="黑体" w:hAnsi="黑体" w:cs="黑体" w:hint="eastAsia"/>
          <w:sz w:val="32"/>
          <w:szCs w:val="32"/>
        </w:rPr>
        <w:t>关于《吴忠市全面推进冬季清洁取暖实施方案》（征求意见稿）公开征求意见的公告</w:t>
      </w:r>
    </w:p>
    <w:p w:rsidR="00716725" w:rsidRPr="00716725" w:rsidRDefault="00716725" w:rsidP="00716725">
      <w:pPr>
        <w:spacing w:line="579" w:lineRule="exact"/>
        <w:rPr>
          <w:rFonts w:ascii="黑体" w:eastAsia="黑体" w:hAnsi="黑体" w:cs="黑体"/>
          <w:sz w:val="32"/>
          <w:szCs w:val="32"/>
        </w:rPr>
      </w:pP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为确保冬季清洁取暖项目落实落细落到位，取得实实在在成效，我局起草了《吴忠市全面推进冬季清洁取暖实施方案》（征求意见稿），现向社会公开征求意见，欢迎社会各界提出意见建议。公开征求意见时间为8月25日至9月2日，征求意见稿详见附件，意见反馈渠道如下：</w:t>
      </w:r>
    </w:p>
    <w:p w:rsidR="00716725" w:rsidRPr="00716725" w:rsidRDefault="00716725" w:rsidP="00716725">
      <w:pPr>
        <w:spacing w:line="579" w:lineRule="exact"/>
        <w:rPr>
          <w:rFonts w:asciiTheme="minorEastAsia" w:hAnsiTheme="minorEastAsia" w:cs="黑体"/>
          <w:sz w:val="28"/>
          <w:szCs w:val="28"/>
        </w:rPr>
      </w:pP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1.电子邮箱：b2012749@163.com</w:t>
      </w: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2.通讯地址：吴忠市利通区利宁北街5号吴忠市住房和城乡建设局520办公室(请在信封上注明“意见征集”字样)</w:t>
      </w: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3.电话：0953-2025000</w:t>
      </w: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4.传真：0953-2012749</w:t>
      </w:r>
    </w:p>
    <w:p w:rsidR="00716725" w:rsidRPr="00716725" w:rsidRDefault="00716725" w:rsidP="00716725">
      <w:pPr>
        <w:spacing w:line="579" w:lineRule="exact"/>
        <w:rPr>
          <w:rFonts w:asciiTheme="minorEastAsia" w:hAnsiTheme="minorEastAsia" w:cs="黑体"/>
          <w:sz w:val="28"/>
          <w:szCs w:val="28"/>
        </w:rPr>
      </w:pP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附件：</w:t>
      </w: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1.吴忠市全面推进冬季清洁取暖实施方案（征求意见稿）</w:t>
      </w:r>
    </w:p>
    <w:p w:rsidR="00716725" w:rsidRPr="00716725" w:rsidRDefault="00716725" w:rsidP="00716725">
      <w:pPr>
        <w:spacing w:line="579" w:lineRule="exact"/>
        <w:rPr>
          <w:rFonts w:asciiTheme="minorEastAsia" w:hAnsiTheme="minorEastAsia" w:cs="黑体" w:hint="eastAsia"/>
          <w:sz w:val="28"/>
          <w:szCs w:val="28"/>
        </w:rPr>
      </w:pPr>
      <w:r w:rsidRPr="00716725">
        <w:rPr>
          <w:rFonts w:asciiTheme="minorEastAsia" w:hAnsiTheme="minorEastAsia" w:cs="黑体" w:hint="eastAsia"/>
          <w:sz w:val="28"/>
          <w:szCs w:val="28"/>
        </w:rPr>
        <w:t>2.关于《吴忠市全面推进冬季清洁取暖实施方案》（征求意见稿）的起草说明</w:t>
      </w:r>
    </w:p>
    <w:p w:rsidR="00716725" w:rsidRPr="00716725" w:rsidRDefault="00716725" w:rsidP="00716725">
      <w:pPr>
        <w:spacing w:line="579" w:lineRule="exact"/>
        <w:rPr>
          <w:rFonts w:asciiTheme="minorEastAsia" w:hAnsiTheme="minorEastAsia" w:cs="黑体"/>
          <w:sz w:val="28"/>
          <w:szCs w:val="28"/>
        </w:rPr>
      </w:pPr>
    </w:p>
    <w:p w:rsidR="00716725" w:rsidRPr="00716725" w:rsidRDefault="00716725" w:rsidP="00716725">
      <w:pPr>
        <w:spacing w:line="579" w:lineRule="exact"/>
        <w:jc w:val="right"/>
        <w:rPr>
          <w:rFonts w:asciiTheme="minorEastAsia" w:hAnsiTheme="minorEastAsia" w:cs="黑体" w:hint="eastAsia"/>
          <w:sz w:val="28"/>
          <w:szCs w:val="28"/>
        </w:rPr>
      </w:pPr>
      <w:r w:rsidRPr="00716725">
        <w:rPr>
          <w:rFonts w:asciiTheme="minorEastAsia" w:hAnsiTheme="minorEastAsia" w:cs="黑体" w:hint="eastAsia"/>
          <w:sz w:val="28"/>
          <w:szCs w:val="28"/>
        </w:rPr>
        <w:t>吴忠市住房和城乡建设局</w:t>
      </w:r>
    </w:p>
    <w:p w:rsidR="00716725" w:rsidRPr="00716725" w:rsidRDefault="00716725" w:rsidP="00716725">
      <w:pPr>
        <w:spacing w:line="579" w:lineRule="exact"/>
        <w:jc w:val="right"/>
        <w:rPr>
          <w:rFonts w:asciiTheme="minorEastAsia" w:hAnsiTheme="minorEastAsia" w:cs="黑体"/>
          <w:sz w:val="28"/>
          <w:szCs w:val="28"/>
        </w:rPr>
      </w:pPr>
      <w:r w:rsidRPr="00716725">
        <w:rPr>
          <w:rFonts w:asciiTheme="minorEastAsia" w:hAnsiTheme="minorEastAsia" w:cs="黑体" w:hint="eastAsia"/>
          <w:sz w:val="28"/>
          <w:szCs w:val="28"/>
        </w:rPr>
        <w:t>2021年8月25日</w:t>
      </w:r>
    </w:p>
    <w:p w:rsidR="00716725" w:rsidRDefault="00716725">
      <w:pPr>
        <w:spacing w:line="579" w:lineRule="exact"/>
        <w:rPr>
          <w:rFonts w:ascii="黑体" w:eastAsia="黑体" w:hAnsi="黑体" w:cs="黑体"/>
          <w:sz w:val="32"/>
          <w:szCs w:val="32"/>
        </w:rPr>
      </w:pPr>
    </w:p>
    <w:p w:rsidR="00685197" w:rsidRDefault="00BE5E3C">
      <w:pPr>
        <w:spacing w:line="579"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r>
        <w:rPr>
          <w:rFonts w:ascii="黑体" w:eastAsia="黑体" w:hAnsi="黑体" w:cs="黑体" w:hint="eastAsia"/>
          <w:sz w:val="32"/>
          <w:szCs w:val="32"/>
        </w:rPr>
        <w:t>：</w:t>
      </w:r>
    </w:p>
    <w:p w:rsidR="00685197" w:rsidRDefault="00685197">
      <w:pPr>
        <w:spacing w:line="579" w:lineRule="exact"/>
        <w:rPr>
          <w:rFonts w:ascii="黑体" w:eastAsia="黑体" w:hAnsi="黑体" w:cs="黑体"/>
          <w:sz w:val="32"/>
          <w:szCs w:val="32"/>
        </w:rPr>
      </w:pPr>
    </w:p>
    <w:p w:rsidR="00685197" w:rsidRDefault="00BE5E3C">
      <w:pPr>
        <w:spacing w:line="579" w:lineRule="exact"/>
        <w:jc w:val="center"/>
        <w:rPr>
          <w:rFonts w:ascii="Times New Roman" w:eastAsia="方正小标宋简体" w:hAnsi="Times New Roman" w:cs="Times New Roman"/>
          <w:sz w:val="44"/>
          <w:szCs w:val="44"/>
        </w:rPr>
      </w:pPr>
      <w:bookmarkStart w:id="0" w:name="_GoBack"/>
      <w:r>
        <w:rPr>
          <w:rFonts w:ascii="Times New Roman" w:eastAsia="方正小标宋简体" w:hAnsi="Times New Roman" w:cs="Times New Roman"/>
          <w:sz w:val="44"/>
          <w:szCs w:val="44"/>
        </w:rPr>
        <w:t>吴忠市全面推进冬季清洁取暖实施方案</w:t>
      </w:r>
    </w:p>
    <w:bookmarkEnd w:id="0"/>
    <w:p w:rsidR="00685197" w:rsidRDefault="00BE5E3C">
      <w:pPr>
        <w:spacing w:line="579" w:lineRule="exact"/>
        <w:jc w:val="center"/>
        <w:rPr>
          <w:rFonts w:ascii="Times New Roman" w:eastAsia="楷体_GB2312" w:hAnsi="Times New Roman" w:cs="Times New Roman"/>
          <w:b/>
          <w:bCs/>
          <w:sz w:val="32"/>
          <w:szCs w:val="32"/>
        </w:rPr>
      </w:pPr>
      <w:r>
        <w:rPr>
          <w:rFonts w:ascii="Times New Roman" w:eastAsia="楷体_GB2312" w:hAnsi="Times New Roman" w:cs="Times New Roman" w:hint="eastAsia"/>
          <w:b/>
          <w:bCs/>
          <w:sz w:val="32"/>
          <w:szCs w:val="32"/>
        </w:rPr>
        <w:t>（</w:t>
      </w:r>
      <w:r>
        <w:rPr>
          <w:rFonts w:ascii="Times New Roman" w:eastAsia="楷体_GB2312" w:hAnsi="Times New Roman" w:cs="Times New Roman" w:hint="eastAsia"/>
          <w:b/>
          <w:bCs/>
          <w:sz w:val="32"/>
          <w:szCs w:val="32"/>
        </w:rPr>
        <w:t>征求意见稿</w:t>
      </w:r>
      <w:r>
        <w:rPr>
          <w:rFonts w:ascii="Times New Roman" w:eastAsia="楷体_GB2312" w:hAnsi="Times New Roman" w:cs="Times New Roman" w:hint="eastAsia"/>
          <w:b/>
          <w:bCs/>
          <w:sz w:val="32"/>
          <w:szCs w:val="32"/>
        </w:rPr>
        <w:t>）</w:t>
      </w:r>
    </w:p>
    <w:p w:rsidR="00685197" w:rsidRDefault="00685197">
      <w:pPr>
        <w:spacing w:line="579" w:lineRule="exact"/>
        <w:rPr>
          <w:rFonts w:ascii="Times New Roman" w:eastAsia="仿宋_GB2312" w:hAnsi="Times New Roman" w:cs="Times New Roman"/>
          <w:sz w:val="32"/>
          <w:szCs w:val="32"/>
        </w:rPr>
      </w:pPr>
    </w:p>
    <w:p w:rsidR="00685197" w:rsidRDefault="00BE5E3C">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全面贯彻习近平总书记关于北方地区清洁取暖工作的系列重要指示精神，深入贯彻落实国家和自治区关于推进冬季清洁取暖的决策部署，全面推进全市冬季清洁取暖工作，提高全市居民冬季取暖水平，促进空气质量持续改善，制定本方案。</w:t>
      </w:r>
    </w:p>
    <w:p w:rsidR="00685197" w:rsidRDefault="00BE5E3C">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一、总体要求</w:t>
      </w:r>
    </w:p>
    <w:p w:rsidR="00685197" w:rsidRDefault="00BE5E3C">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（一）指导思想</w:t>
      </w:r>
    </w:p>
    <w:p w:rsidR="00685197" w:rsidRDefault="00BE5E3C">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以习近平生态文明思想为指导，努力实现</w:t>
      </w:r>
      <w:r>
        <w:rPr>
          <w:rFonts w:ascii="Times New Roman" w:eastAsia="仿宋_GB2312" w:hAnsi="Times New Roman" w:cs="Times New Roman"/>
          <w:sz w:val="32"/>
          <w:szCs w:val="32"/>
        </w:rPr>
        <w:t>“</w:t>
      </w:r>
      <w:r>
        <w:rPr>
          <w:rFonts w:ascii="Times New Roman" w:eastAsia="仿宋_GB2312" w:hAnsi="Times New Roman" w:cs="Times New Roman"/>
          <w:sz w:val="32"/>
          <w:szCs w:val="32"/>
        </w:rPr>
        <w:t>碳达峰与碳中和</w:t>
      </w:r>
      <w:r>
        <w:rPr>
          <w:rFonts w:ascii="Times New Roman" w:eastAsia="仿宋_GB2312" w:hAnsi="Times New Roman" w:cs="Times New Roman"/>
          <w:sz w:val="32"/>
          <w:szCs w:val="32"/>
        </w:rPr>
        <w:t>”</w:t>
      </w:r>
      <w:r>
        <w:rPr>
          <w:rFonts w:ascii="Times New Roman" w:eastAsia="仿宋_GB2312" w:hAnsi="Times New Roman" w:cs="Times New Roman"/>
          <w:sz w:val="32"/>
          <w:szCs w:val="32"/>
        </w:rPr>
        <w:t>目标，坚决落实党中央、国务院决策部署及自治区党委、政府有关工作要求，紧密结合吴忠经济社会发展现状、资源禀赋条件和群众传统取暖习惯，按照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政府推动、企业为主、居民可承受</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的方针，坚持经济结构优化</w:t>
      </w:r>
      <w:r>
        <w:rPr>
          <w:rFonts w:ascii="Times New Roman" w:eastAsia="仿宋_GB2312" w:hAnsi="Times New Roman" w:cs="Times New Roman" w:hint="eastAsia"/>
          <w:sz w:val="32"/>
          <w:szCs w:val="32"/>
        </w:rPr>
        <w:t>与</w:t>
      </w:r>
      <w:r>
        <w:rPr>
          <w:rFonts w:ascii="Times New Roman" w:eastAsia="仿宋_GB2312" w:hAnsi="Times New Roman" w:cs="Times New Roman"/>
          <w:sz w:val="32"/>
          <w:szCs w:val="32"/>
        </w:rPr>
        <w:t>生态环境改善相结合，坚持二氧化碳减排与大气污染治理相结合，坚持项目高质量建设与可持续运行相结合，坚持热源侧清洁低碳化与用户侧高效化相结合，打造节能减排、清洁高效、智能多元、长效长治的清洁取暖示范城市。</w:t>
      </w:r>
    </w:p>
    <w:p w:rsidR="00685197" w:rsidRDefault="00BE5E3C">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（二）基本原则</w:t>
      </w:r>
    </w:p>
    <w:p w:rsidR="00685197" w:rsidRDefault="00BE5E3C">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属地为主，部门联动。</w:t>
      </w:r>
      <w:r>
        <w:rPr>
          <w:rFonts w:ascii="Times New Roman" w:eastAsia="仿宋_GB2312" w:hAnsi="Times New Roman" w:cs="Times New Roman"/>
          <w:sz w:val="32"/>
          <w:szCs w:val="32"/>
        </w:rPr>
        <w:t>各县</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人民政府负责组织</w:t>
      </w:r>
      <w:r>
        <w:rPr>
          <w:rFonts w:ascii="Times New Roman" w:eastAsia="仿宋_GB2312" w:hAnsi="Times New Roman" w:cs="Times New Roman"/>
          <w:sz w:val="32"/>
          <w:szCs w:val="32"/>
        </w:rPr>
        <w:lastRenderedPageBreak/>
        <w:t>实施，市发改、财政、自然资源、生态环境、住建、农业农村等部门负责统筹规划和技术指导，推动方案落实。</w:t>
      </w:r>
    </w:p>
    <w:p w:rsidR="00685197" w:rsidRDefault="00BE5E3C">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因地制宜，尊重民意。</w:t>
      </w:r>
      <w:r>
        <w:rPr>
          <w:rFonts w:ascii="Times New Roman" w:eastAsia="仿宋_GB2312" w:hAnsi="Times New Roman" w:cs="Times New Roman"/>
          <w:sz w:val="32"/>
          <w:szCs w:val="32"/>
        </w:rPr>
        <w:t>充分考虑基础条件和居民承受能力，宜气则气、宜电则电、</w:t>
      </w:r>
      <w:r>
        <w:rPr>
          <w:rFonts w:ascii="Times New Roman" w:eastAsia="仿宋_GB2312" w:hAnsi="Times New Roman" w:cs="Times New Roman" w:hint="eastAsia"/>
          <w:sz w:val="32"/>
          <w:szCs w:val="32"/>
        </w:rPr>
        <w:t>宜</w:t>
      </w:r>
      <w:r>
        <w:rPr>
          <w:rFonts w:ascii="Times New Roman" w:eastAsia="仿宋_GB2312" w:hAnsi="Times New Roman" w:cs="Times New Roman"/>
          <w:sz w:val="32"/>
          <w:szCs w:val="32"/>
        </w:rPr>
        <w:t>热则热，注重经济性和可操作性。</w:t>
      </w:r>
    </w:p>
    <w:p w:rsidR="00685197" w:rsidRDefault="00BE5E3C">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统筹兼顾，安全取暖。</w:t>
      </w:r>
      <w:r>
        <w:rPr>
          <w:rFonts w:ascii="Times New Roman" w:eastAsia="仿宋_GB2312" w:hAnsi="Times New Roman" w:cs="Times New Roman"/>
          <w:sz w:val="32"/>
          <w:szCs w:val="32"/>
        </w:rPr>
        <w:t>统筹经济社会发展、新型城镇化和美丽乡村建设，在确保能源供应安全的前提下，构建供需平衡、安全可靠的热力供应系统。</w:t>
      </w:r>
    </w:p>
    <w:p w:rsidR="00685197" w:rsidRDefault="00BE5E3C">
      <w:pPr>
        <w:spacing w:line="56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4.</w:t>
      </w:r>
      <w:r>
        <w:rPr>
          <w:rFonts w:ascii="Times New Roman" w:eastAsia="仿宋_GB2312" w:hAnsi="Times New Roman" w:cs="Times New Roman"/>
          <w:b/>
          <w:bCs/>
          <w:sz w:val="32"/>
          <w:szCs w:val="32"/>
        </w:rPr>
        <w:t>政府推动，市场运作。</w:t>
      </w:r>
      <w:r>
        <w:rPr>
          <w:rFonts w:ascii="Times New Roman" w:eastAsia="仿宋_GB2312" w:hAnsi="Times New Roman" w:cs="Times New Roman"/>
          <w:sz w:val="32"/>
          <w:szCs w:val="32"/>
        </w:rPr>
        <w:t>各县</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加强政策扶持和财政支持力度，充分调动企业</w:t>
      </w:r>
      <w:r>
        <w:rPr>
          <w:rFonts w:ascii="Times New Roman" w:eastAsia="仿宋_GB2312" w:hAnsi="Times New Roman" w:cs="Times New Roman" w:hint="eastAsia"/>
          <w:sz w:val="32"/>
          <w:szCs w:val="32"/>
        </w:rPr>
        <w:t>和</w:t>
      </w:r>
      <w:r>
        <w:rPr>
          <w:rFonts w:ascii="Times New Roman" w:eastAsia="仿宋_GB2312" w:hAnsi="Times New Roman" w:cs="Times New Roman"/>
          <w:sz w:val="32"/>
          <w:szCs w:val="32"/>
        </w:rPr>
        <w:t>居民积极性，强化企业在清洁取暖领域的主体地位，构建科学高效的责任体系。</w:t>
      </w:r>
    </w:p>
    <w:p w:rsidR="00685197" w:rsidRDefault="00BE5E3C">
      <w:pPr>
        <w:spacing w:line="56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二、工作目标</w:t>
      </w:r>
    </w:p>
    <w:p w:rsidR="00685197" w:rsidRDefault="00BE5E3C">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（一）总体目标</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通过三年努力，实现城区、县城清洁供暖率达到</w:t>
      </w:r>
      <w:r>
        <w:rPr>
          <w:rFonts w:ascii="Times New Roman" w:eastAsia="仿宋_GB2312" w:hAnsi="Times New Roman" w:cs="Times New Roman"/>
          <w:sz w:val="32"/>
          <w:szCs w:val="32"/>
        </w:rPr>
        <w:t>100%</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农村</w:t>
      </w:r>
      <w:r>
        <w:rPr>
          <w:rFonts w:ascii="Times New Roman" w:eastAsia="仿宋_GB2312" w:hAnsi="Times New Roman" w:cs="Times New Roman" w:hint="eastAsia"/>
          <w:sz w:val="32"/>
          <w:szCs w:val="32"/>
        </w:rPr>
        <w:t>完成</w:t>
      </w:r>
      <w:r>
        <w:rPr>
          <w:rFonts w:ascii="Times New Roman" w:eastAsia="仿宋_GB2312" w:hAnsi="Times New Roman" w:cs="Times New Roman" w:hint="eastAsia"/>
          <w:sz w:val="32"/>
          <w:szCs w:val="32"/>
        </w:rPr>
        <w:t>13.9</w:t>
      </w:r>
      <w:r>
        <w:rPr>
          <w:rFonts w:ascii="Times New Roman" w:eastAsia="仿宋_GB2312" w:hAnsi="Times New Roman" w:cs="Times New Roman" w:hint="eastAsia"/>
          <w:sz w:val="32"/>
          <w:szCs w:val="32"/>
        </w:rPr>
        <w:t>万户，</w:t>
      </w:r>
      <w:r>
        <w:rPr>
          <w:rFonts w:ascii="Times New Roman" w:eastAsia="仿宋_GB2312" w:hAnsi="Times New Roman" w:cs="Times New Roman"/>
          <w:sz w:val="32"/>
          <w:szCs w:val="32"/>
        </w:rPr>
        <w:t>达到</w:t>
      </w:r>
      <w:r>
        <w:rPr>
          <w:rFonts w:ascii="Times New Roman" w:eastAsia="仿宋_GB2312" w:hAnsi="Times New Roman" w:cs="Times New Roman"/>
          <w:sz w:val="32"/>
          <w:szCs w:val="32"/>
        </w:rPr>
        <w:t>80.3%</w:t>
      </w:r>
      <w:r>
        <w:rPr>
          <w:rFonts w:ascii="Times New Roman" w:eastAsia="仿宋_GB2312" w:hAnsi="Times New Roman" w:cs="Times New Roman"/>
          <w:sz w:val="32"/>
          <w:szCs w:val="32"/>
        </w:rPr>
        <w:t>以上</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城区和县城具备改造价值的既有建筑</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完成节能改造；农村</w:t>
      </w:r>
      <w:r>
        <w:rPr>
          <w:rFonts w:ascii="Times New Roman" w:eastAsia="仿宋_GB2312" w:hAnsi="Times New Roman" w:cs="Times New Roman" w:hint="eastAsia"/>
          <w:sz w:val="32"/>
          <w:szCs w:val="32"/>
        </w:rPr>
        <w:t>居住</w:t>
      </w:r>
      <w:r>
        <w:rPr>
          <w:rFonts w:ascii="Times New Roman" w:eastAsia="仿宋_GB2312" w:hAnsi="Times New Roman" w:cs="Times New Roman"/>
          <w:sz w:val="32"/>
          <w:szCs w:val="32"/>
        </w:rPr>
        <w:t>建筑重点做好关键部位的保温改造，降低取暖能耗。</w:t>
      </w:r>
    </w:p>
    <w:p w:rsidR="00685197" w:rsidRDefault="00BE5E3C">
      <w:pPr>
        <w:spacing w:line="560"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（二）具体目标</w:t>
      </w:r>
    </w:p>
    <w:p w:rsidR="00685197" w:rsidRDefault="00BE5E3C">
      <w:pPr>
        <w:spacing w:line="540"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1.</w:t>
      </w:r>
      <w:r>
        <w:rPr>
          <w:rFonts w:ascii="Times New Roman" w:eastAsia="仿宋_GB2312" w:hAnsi="Times New Roman" w:cs="Times New Roman" w:hint="eastAsia"/>
          <w:b/>
          <w:bCs/>
          <w:sz w:val="32"/>
          <w:szCs w:val="32"/>
        </w:rPr>
        <w:t>热源清洁化。</w:t>
      </w:r>
      <w:r>
        <w:rPr>
          <w:rFonts w:ascii="Times New Roman" w:eastAsia="仿宋_GB2312" w:hAnsi="Times New Roman" w:cs="Times New Roman"/>
          <w:sz w:val="32"/>
          <w:szCs w:val="32"/>
        </w:rPr>
        <w:t>通过实施热电联产、煤改电、煤改气、生物质、太阳能、热泵等热源清洁化改造措施，新增清洁能源供暖面积</w:t>
      </w:r>
      <w:r>
        <w:rPr>
          <w:rFonts w:ascii="Times New Roman" w:eastAsia="仿宋_GB2312" w:hAnsi="Times New Roman" w:cs="Times New Roman"/>
          <w:sz w:val="32"/>
          <w:szCs w:val="32"/>
        </w:rPr>
        <w:t xml:space="preserve"> 2834.4</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 xml:space="preserve"> m²</w:t>
      </w:r>
      <w:r>
        <w:rPr>
          <w:rFonts w:ascii="Times New Roman" w:eastAsia="仿宋_GB2312" w:hAnsi="Times New Roman" w:cs="Times New Roman"/>
          <w:sz w:val="32"/>
          <w:szCs w:val="32"/>
        </w:rPr>
        <w:t>，其中城区新增</w:t>
      </w:r>
      <w:r>
        <w:rPr>
          <w:rFonts w:ascii="Times New Roman" w:eastAsia="仿宋_GB2312" w:hAnsi="Times New Roman" w:cs="Times New Roman"/>
          <w:sz w:val="32"/>
          <w:szCs w:val="32"/>
        </w:rPr>
        <w:t>744.7</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，县城新增</w:t>
      </w:r>
      <w:r>
        <w:rPr>
          <w:rFonts w:ascii="Times New Roman" w:eastAsia="仿宋_GB2312" w:hAnsi="Times New Roman" w:cs="Times New Roman" w:hint="eastAsia"/>
          <w:sz w:val="32"/>
          <w:szCs w:val="32"/>
        </w:rPr>
        <w:t>699.4</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 xml:space="preserve"> m²</w:t>
      </w:r>
      <w:r>
        <w:rPr>
          <w:rFonts w:ascii="Times New Roman" w:eastAsia="仿宋_GB2312" w:hAnsi="Times New Roman" w:cs="Times New Roman"/>
          <w:sz w:val="32"/>
          <w:szCs w:val="32"/>
        </w:rPr>
        <w:t>，农村地区新增</w:t>
      </w:r>
      <w:r>
        <w:rPr>
          <w:rFonts w:ascii="Times New Roman" w:eastAsia="仿宋_GB2312" w:hAnsi="Times New Roman" w:cs="Times New Roman" w:hint="eastAsia"/>
          <w:sz w:val="32"/>
          <w:szCs w:val="32"/>
        </w:rPr>
        <w:t>1390</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2.</w:t>
      </w:r>
      <w:r>
        <w:rPr>
          <w:rFonts w:ascii="Times New Roman" w:eastAsia="仿宋_GB2312" w:hAnsi="Times New Roman" w:cs="Times New Roman" w:hint="eastAsia"/>
          <w:b/>
          <w:bCs/>
          <w:sz w:val="32"/>
          <w:szCs w:val="32"/>
        </w:rPr>
        <w:t>建筑能效提升。</w:t>
      </w:r>
      <w:r>
        <w:rPr>
          <w:rFonts w:ascii="Times New Roman" w:eastAsia="仿宋_GB2312" w:hAnsi="Times New Roman" w:cs="Times New Roman"/>
          <w:sz w:val="32"/>
          <w:szCs w:val="32"/>
        </w:rPr>
        <w:t>通过实施建筑能效提升工作，实现既有建</w:t>
      </w:r>
      <w:r>
        <w:rPr>
          <w:rFonts w:ascii="Times New Roman" w:eastAsia="仿宋_GB2312" w:hAnsi="Times New Roman" w:cs="Times New Roman"/>
          <w:sz w:val="32"/>
          <w:szCs w:val="32"/>
        </w:rPr>
        <w:lastRenderedPageBreak/>
        <w:t>筑改造</w:t>
      </w:r>
      <w:r>
        <w:rPr>
          <w:rFonts w:ascii="Times New Roman" w:eastAsia="仿宋_GB2312" w:hAnsi="Times New Roman" w:cs="Times New Roman"/>
          <w:sz w:val="32"/>
          <w:szCs w:val="32"/>
        </w:rPr>
        <w:t>114.43</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，其中农村地区居住建筑改造</w:t>
      </w:r>
      <w:r>
        <w:rPr>
          <w:rFonts w:ascii="Times New Roman" w:eastAsia="仿宋_GB2312" w:hAnsi="Times New Roman" w:cs="Times New Roman"/>
          <w:sz w:val="32"/>
          <w:szCs w:val="32"/>
        </w:rPr>
        <w:t>107.63</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w:t>
      </w:r>
      <w:r>
        <w:rPr>
          <w:rFonts w:ascii="Times New Roman" w:eastAsia="仿宋_GB2312" w:hAnsi="Times New Roman" w:cs="Times New Roman" w:hint="eastAsia"/>
          <w:sz w:val="32"/>
          <w:szCs w:val="32"/>
          <w:vertAlign w:val="superscript"/>
        </w:rPr>
        <w:t>2</w:t>
      </w:r>
      <w:r>
        <w:rPr>
          <w:rFonts w:ascii="Times New Roman" w:eastAsia="仿宋_GB2312" w:hAnsi="Times New Roman" w:cs="Times New Roman"/>
          <w:sz w:val="32"/>
          <w:szCs w:val="32"/>
        </w:rPr>
        <w:t>。</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3.</w:t>
      </w:r>
      <w:r>
        <w:rPr>
          <w:rFonts w:ascii="Times New Roman" w:eastAsia="仿宋_GB2312" w:hAnsi="Times New Roman" w:cs="Times New Roman" w:hint="eastAsia"/>
          <w:b/>
          <w:bCs/>
          <w:sz w:val="32"/>
          <w:szCs w:val="32"/>
        </w:rPr>
        <w:t>空气质量提升。</w:t>
      </w:r>
      <w:r>
        <w:rPr>
          <w:rFonts w:ascii="Times New Roman" w:eastAsia="仿宋_GB2312" w:hAnsi="Times New Roman" w:cs="Times New Roman"/>
          <w:sz w:val="32"/>
          <w:szCs w:val="32"/>
        </w:rPr>
        <w:t>三年示范期内，巩固并进一步提升大气污染治理成果，以颗粒物（</w:t>
      </w:r>
      <w:r>
        <w:rPr>
          <w:rFonts w:ascii="Times New Roman" w:eastAsia="仿宋_GB2312" w:hAnsi="Times New Roman" w:cs="Times New Roman"/>
          <w:sz w:val="32"/>
          <w:szCs w:val="32"/>
        </w:rPr>
        <w:t>PM10</w:t>
      </w:r>
      <w:r>
        <w:rPr>
          <w:rFonts w:ascii="Times New Roman" w:eastAsia="仿宋_GB2312" w:hAnsi="Times New Roman" w:cs="Times New Roman"/>
          <w:sz w:val="32"/>
          <w:szCs w:val="32"/>
        </w:rPr>
        <w:t>、</w:t>
      </w:r>
      <w:r>
        <w:rPr>
          <w:rFonts w:ascii="Times New Roman" w:eastAsia="仿宋_GB2312" w:hAnsi="Times New Roman" w:cs="Times New Roman"/>
          <w:sz w:val="32"/>
          <w:szCs w:val="32"/>
        </w:rPr>
        <w:t>P</w:t>
      </w:r>
      <w:r>
        <w:rPr>
          <w:rFonts w:ascii="Times New Roman" w:eastAsia="仿宋_GB2312" w:hAnsi="Times New Roman" w:cs="Times New Roman" w:hint="eastAsia"/>
          <w:sz w:val="32"/>
          <w:szCs w:val="32"/>
        </w:rPr>
        <w:t>M2</w:t>
      </w:r>
      <w:r>
        <w:rPr>
          <w:rFonts w:ascii="Times New Roman" w:eastAsia="仿宋_GB2312" w:hAnsi="Times New Roman" w:cs="Times New Roman"/>
          <w:sz w:val="32"/>
          <w:szCs w:val="32"/>
        </w:rPr>
        <w:t>.5</w:t>
      </w:r>
      <w:r>
        <w:rPr>
          <w:rFonts w:ascii="Times New Roman" w:eastAsia="仿宋_GB2312" w:hAnsi="Times New Roman" w:cs="Times New Roman"/>
          <w:sz w:val="32"/>
          <w:szCs w:val="32"/>
        </w:rPr>
        <w:t>）污染防治为重点，协同推进二氧化碳（</w:t>
      </w:r>
      <w:r>
        <w:rPr>
          <w:rFonts w:ascii="Times New Roman" w:eastAsia="仿宋_GB2312" w:hAnsi="Times New Roman" w:cs="Times New Roman"/>
          <w:sz w:val="32"/>
          <w:szCs w:val="32"/>
        </w:rPr>
        <w:t>CO</w:t>
      </w:r>
      <w:r>
        <w:rPr>
          <w:rFonts w:ascii="Times New Roman" w:eastAsia="仿宋_GB2312" w:hAnsi="Times New Roman" w:cs="Times New Roman"/>
          <w:sz w:val="32"/>
          <w:szCs w:val="32"/>
          <w:vertAlign w:val="subscript"/>
        </w:rPr>
        <w:t>2</w:t>
      </w:r>
      <w:r>
        <w:rPr>
          <w:rFonts w:ascii="Times New Roman" w:eastAsia="仿宋_GB2312" w:hAnsi="Times New Roman" w:cs="Times New Roman"/>
          <w:sz w:val="32"/>
          <w:szCs w:val="32"/>
        </w:rPr>
        <w:t>）、二氧化硫（</w:t>
      </w:r>
      <w:r>
        <w:rPr>
          <w:rFonts w:ascii="Times New Roman" w:eastAsia="仿宋_GB2312" w:hAnsi="Times New Roman" w:cs="Times New Roman"/>
          <w:sz w:val="32"/>
          <w:szCs w:val="32"/>
        </w:rPr>
        <w:t>SO</w:t>
      </w:r>
      <w:r>
        <w:rPr>
          <w:rFonts w:ascii="Times New Roman" w:eastAsia="仿宋_GB2312" w:hAnsi="Times New Roman" w:cs="Times New Roman"/>
          <w:sz w:val="32"/>
          <w:szCs w:val="32"/>
          <w:vertAlign w:val="subscript"/>
        </w:rPr>
        <w:t>2</w:t>
      </w:r>
      <w:r>
        <w:rPr>
          <w:rFonts w:ascii="Times New Roman" w:eastAsia="仿宋_GB2312" w:hAnsi="Times New Roman" w:cs="Times New Roman"/>
          <w:sz w:val="32"/>
          <w:szCs w:val="32"/>
        </w:rPr>
        <w:t>）、氮氧化物（</w:t>
      </w:r>
      <w:r>
        <w:rPr>
          <w:rFonts w:ascii="Times New Roman" w:eastAsia="仿宋_GB2312" w:hAnsi="Times New Roman" w:cs="Times New Roman"/>
          <w:sz w:val="32"/>
          <w:szCs w:val="32"/>
        </w:rPr>
        <w:t>NO</w:t>
      </w:r>
      <w:r>
        <w:rPr>
          <w:rFonts w:ascii="Times New Roman" w:eastAsia="仿宋_GB2312" w:hAnsi="Times New Roman" w:cs="Times New Roman"/>
          <w:sz w:val="32"/>
          <w:szCs w:val="32"/>
          <w:vertAlign w:val="subscript"/>
        </w:rPr>
        <w:t>X</w:t>
      </w:r>
      <w:r>
        <w:rPr>
          <w:rFonts w:ascii="Times New Roman" w:eastAsia="仿宋_GB2312" w:hAnsi="Times New Roman" w:cs="Times New Roman"/>
          <w:sz w:val="32"/>
          <w:szCs w:val="32"/>
        </w:rPr>
        <w:t>）、粉尘等污染物控制。</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三、组织机构及责任分工</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成立吴忠市冬季清洁取暖项目领导小组</w:t>
      </w:r>
      <w:r>
        <w:rPr>
          <w:rFonts w:ascii="Times New Roman" w:eastAsia="仿宋_GB2312" w:hAnsi="Times New Roman" w:cs="Times New Roman" w:hint="eastAsia"/>
          <w:sz w:val="32"/>
          <w:szCs w:val="32"/>
        </w:rPr>
        <w:t>，主要</w:t>
      </w:r>
      <w:r>
        <w:rPr>
          <w:rFonts w:ascii="Times New Roman" w:eastAsia="仿宋_GB2312" w:hAnsi="Times New Roman" w:cs="Times New Roman"/>
          <w:sz w:val="32"/>
          <w:szCs w:val="32"/>
        </w:rPr>
        <w:t>负责研究制定全市冬季清洁取暖建设政策</w:t>
      </w:r>
      <w:r>
        <w:rPr>
          <w:rFonts w:ascii="Times New Roman" w:eastAsia="仿宋_GB2312" w:hAnsi="Times New Roman" w:cs="Times New Roman" w:hint="eastAsia"/>
          <w:sz w:val="32"/>
          <w:szCs w:val="32"/>
        </w:rPr>
        <w:t>建议，</w:t>
      </w:r>
      <w:r>
        <w:rPr>
          <w:rFonts w:ascii="Times New Roman" w:eastAsia="仿宋_GB2312" w:hAnsi="Times New Roman" w:cs="Times New Roman"/>
          <w:sz w:val="32"/>
          <w:szCs w:val="32"/>
        </w:rPr>
        <w:t>统筹协调和</w:t>
      </w:r>
      <w:r>
        <w:rPr>
          <w:rFonts w:ascii="Times New Roman" w:eastAsia="仿宋_GB2312" w:hAnsi="Times New Roman" w:cs="Times New Roman" w:hint="eastAsia"/>
          <w:sz w:val="32"/>
          <w:szCs w:val="32"/>
        </w:rPr>
        <w:t>督导</w:t>
      </w:r>
      <w:r>
        <w:rPr>
          <w:rFonts w:ascii="Times New Roman" w:eastAsia="仿宋_GB2312" w:hAnsi="Times New Roman" w:cs="Times New Roman"/>
          <w:sz w:val="32"/>
          <w:szCs w:val="32"/>
        </w:rPr>
        <w:t>冬季清洁取暖建设工作</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研究处理冬季清洁取暖建设工作</w:t>
      </w:r>
      <w:r>
        <w:rPr>
          <w:rFonts w:ascii="Times New Roman" w:eastAsia="仿宋_GB2312" w:hAnsi="Times New Roman" w:cs="Times New Roman" w:hint="eastAsia"/>
          <w:sz w:val="32"/>
          <w:szCs w:val="32"/>
        </w:rPr>
        <w:t>等</w:t>
      </w:r>
      <w:r>
        <w:rPr>
          <w:rFonts w:ascii="Times New Roman" w:eastAsia="仿宋_GB2312" w:hAnsi="Times New Roman" w:cs="Times New Roman"/>
          <w:sz w:val="32"/>
          <w:szCs w:val="32"/>
        </w:rPr>
        <w:t>。具体组成人员如下：</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组</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长：喜清江</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人民</w:t>
      </w:r>
      <w:r>
        <w:rPr>
          <w:rFonts w:ascii="Times New Roman" w:eastAsia="仿宋_GB2312" w:hAnsi="Times New Roman" w:cs="Times New Roman"/>
          <w:sz w:val="32"/>
          <w:szCs w:val="32"/>
        </w:rPr>
        <w:t>政府市长</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副组长：张学慧</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人民</w:t>
      </w:r>
      <w:r>
        <w:rPr>
          <w:rFonts w:ascii="Times New Roman" w:eastAsia="仿宋_GB2312" w:hAnsi="Times New Roman" w:cs="Times New Roman"/>
          <w:sz w:val="32"/>
          <w:szCs w:val="32"/>
        </w:rPr>
        <w:t>政府常务副市长</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成</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员：马国锋</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人民</w:t>
      </w:r>
      <w:r>
        <w:rPr>
          <w:rFonts w:ascii="Times New Roman" w:eastAsia="仿宋_GB2312" w:hAnsi="Times New Roman" w:cs="Times New Roman"/>
          <w:sz w:val="32"/>
          <w:szCs w:val="32"/>
        </w:rPr>
        <w:t>政府秘书长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马</w:t>
      </w:r>
      <w:r>
        <w:rPr>
          <w:rFonts w:ascii="Times New Roman" w:eastAsia="仿宋_GB2312" w:hAnsi="Times New Roman" w:cs="Times New Roman" w:hint="eastAsia"/>
          <w:sz w:val="32"/>
          <w:szCs w:val="32"/>
        </w:rPr>
        <w:t>鹏飞</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人民</w:t>
      </w:r>
      <w:r>
        <w:rPr>
          <w:rFonts w:ascii="Times New Roman" w:eastAsia="仿宋_GB2312" w:hAnsi="Times New Roman" w:cs="Times New Roman"/>
          <w:sz w:val="32"/>
          <w:szCs w:val="32"/>
        </w:rPr>
        <w:t>政府副</w:t>
      </w:r>
      <w:r>
        <w:rPr>
          <w:rFonts w:ascii="Times New Roman" w:eastAsia="仿宋_GB2312" w:hAnsi="Times New Roman" w:cs="Times New Roman" w:hint="eastAsia"/>
          <w:sz w:val="32"/>
          <w:szCs w:val="32"/>
        </w:rPr>
        <w:t>秘书长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侯永林</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市发展和改革委员会主任</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赵彦林</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市财政局局长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杨晓明</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市生态环境局局长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金岳普</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市住房和城乡建设局副局长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陈雪松</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市农业农村局局长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王守军</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w:t>
      </w:r>
      <w:r>
        <w:rPr>
          <w:rFonts w:ascii="Times New Roman" w:eastAsia="仿宋_GB2312" w:hAnsi="Times New Roman" w:cs="Times New Roman" w:hint="eastAsia"/>
          <w:sz w:val="32"/>
          <w:szCs w:val="32"/>
        </w:rPr>
        <w:t>教育局局长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马锐锋</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市卫生健康委员会主任</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马克林</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市审计局局长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蒋耀强</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市市场监督管理局局长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马玉磊</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同心县委常委、副县长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李国强</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盐池县副县长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吴文彪</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青铜峡市委常委、副市长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邵天平</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利通区副区长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张宏志</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z w:val="32"/>
          <w:szCs w:val="32"/>
        </w:rPr>
        <w:t>红寺堡区委常委、副区长</w:t>
      </w:r>
    </w:p>
    <w:p w:rsidR="00685197" w:rsidRDefault="00BE5E3C">
      <w:pPr>
        <w:spacing w:line="579" w:lineRule="exact"/>
        <w:ind w:firstLineChars="600" w:firstLine="1920"/>
        <w:rPr>
          <w:rFonts w:ascii="Times New Roman" w:eastAsia="仿宋_GB2312" w:hAnsi="Times New Roman" w:cs="Times New Roman"/>
          <w:spacing w:val="-12"/>
          <w:sz w:val="32"/>
          <w:szCs w:val="32"/>
        </w:rPr>
      </w:pPr>
      <w:r>
        <w:rPr>
          <w:rFonts w:ascii="Times New Roman" w:eastAsia="仿宋_GB2312" w:hAnsi="Times New Roman" w:cs="Times New Roman" w:hint="eastAsia"/>
          <w:sz w:val="32"/>
          <w:szCs w:val="32"/>
        </w:rPr>
        <w:t>马明军</w:t>
      </w:r>
      <w:r>
        <w:rPr>
          <w:rFonts w:ascii="Times New Roman" w:eastAsia="仿宋_GB2312" w:hAnsi="Times New Roman" w:cs="Times New Roman" w:hint="eastAsia"/>
          <w:sz w:val="32"/>
          <w:szCs w:val="32"/>
        </w:rPr>
        <w:t xml:space="preserve">  </w:t>
      </w:r>
      <w:r>
        <w:rPr>
          <w:rFonts w:ascii="Times New Roman" w:eastAsia="仿宋_GB2312" w:hAnsi="Times New Roman" w:cs="Times New Roman" w:hint="eastAsia"/>
          <w:spacing w:val="-12"/>
          <w:sz w:val="32"/>
          <w:szCs w:val="32"/>
        </w:rPr>
        <w:t>吴忠市城乡建设投资开发有限公司董事长</w:t>
      </w:r>
    </w:p>
    <w:p w:rsidR="00685197" w:rsidRDefault="00BE5E3C">
      <w:pPr>
        <w:spacing w:line="579" w:lineRule="exact"/>
        <w:ind w:firstLineChars="600" w:firstLine="1920"/>
        <w:rPr>
          <w:rFonts w:ascii="Times New Roman" w:eastAsia="仿宋_GB2312" w:hAnsi="Times New Roman" w:cs="Times New Roman"/>
          <w:sz w:val="32"/>
          <w:szCs w:val="32"/>
        </w:rPr>
      </w:pPr>
      <w:r>
        <w:rPr>
          <w:rFonts w:ascii="Times New Roman" w:eastAsia="仿宋_GB2312" w:hAnsi="Times New Roman" w:cs="Times New Roman"/>
          <w:sz w:val="32"/>
          <w:szCs w:val="32"/>
        </w:rPr>
        <w:t>张强国</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国网吴忠供电公司总经理</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领导小组下设办公室，办公室设在市住建局，办公室主任由住建局局长兼任。办公室负责具体的组织协调、督导检查等工作。</w:t>
      </w:r>
      <w:r>
        <w:rPr>
          <w:rFonts w:ascii="Times New Roman" w:eastAsia="仿宋_GB2312" w:hAnsi="Times New Roman" w:cs="Times New Roman" w:hint="eastAsia"/>
          <w:sz w:val="32"/>
          <w:szCs w:val="32"/>
        </w:rPr>
        <w:t>各成员单位主要职责如下：</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市财政局负责统筹、拨付中央专项资金，牵头制定清洁取暖项目专项资金管理办法，指导项目实施单位规范使用专项资金，提高资金使用效益。联合审计部门依法进行项目资金监督检查。</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市审计局负责对北方清洁取暖项目资金使用实施审计监督。</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市住建局主要负责牵头制定相关方案与管理</w:t>
      </w:r>
      <w:r>
        <w:rPr>
          <w:rFonts w:ascii="Times New Roman" w:eastAsia="仿宋_GB2312" w:hAnsi="Times New Roman" w:cs="Times New Roman"/>
          <w:sz w:val="32"/>
          <w:szCs w:val="32"/>
        </w:rPr>
        <w:t>办法等，并协调做好能源保障和各类项目的统筹协调。</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市生态环境局统筹负责对空气质量进行重点监测、强化考核，监督完成</w:t>
      </w:r>
      <w:r>
        <w:rPr>
          <w:rFonts w:ascii="Times New Roman" w:eastAsia="仿宋_GB2312" w:hAnsi="Times New Roman" w:cs="Times New Roman" w:hint="eastAsia"/>
          <w:sz w:val="32"/>
          <w:szCs w:val="32"/>
        </w:rPr>
        <w:t>生态环境</w:t>
      </w:r>
      <w:r>
        <w:rPr>
          <w:rFonts w:ascii="Times New Roman" w:eastAsia="仿宋_GB2312" w:hAnsi="Times New Roman" w:cs="Times New Roman"/>
          <w:sz w:val="32"/>
          <w:szCs w:val="32"/>
        </w:rPr>
        <w:t>部下达的大气污染防治责任目标。</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市发改委统筹负责做好新增气量资源协调保障工作；协调供电公司做好电力增容建设和供电保障工作。</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市市场监督管理局负责对清洁取暖相关价格政策执行情况</w:t>
      </w:r>
      <w:r>
        <w:rPr>
          <w:rFonts w:ascii="Times New Roman" w:eastAsia="仿宋_GB2312" w:hAnsi="Times New Roman" w:cs="Times New Roman" w:hint="eastAsia"/>
          <w:sz w:val="32"/>
          <w:szCs w:val="32"/>
        </w:rPr>
        <w:lastRenderedPageBreak/>
        <w:t>进行执法监督。</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市教育局负责协调各县</w:t>
      </w:r>
      <w:r>
        <w:rPr>
          <w:rFonts w:ascii="Times New Roman" w:eastAsia="仿宋_GB2312" w:hAnsi="Times New Roman" w:cs="Times New Roman" w:hint="eastAsia"/>
          <w:sz w:val="32"/>
          <w:szCs w:val="32"/>
        </w:rPr>
        <w:t>（市、区）教育局开展</w:t>
      </w:r>
      <w:r>
        <w:rPr>
          <w:rFonts w:ascii="Times New Roman" w:eastAsia="仿宋_GB2312" w:hAnsi="Times New Roman" w:cs="Times New Roman"/>
          <w:sz w:val="32"/>
          <w:szCs w:val="32"/>
        </w:rPr>
        <w:t>村镇学校清洁供暖项目实施工作</w:t>
      </w:r>
      <w:r>
        <w:rPr>
          <w:rFonts w:ascii="Times New Roman" w:eastAsia="仿宋_GB2312" w:hAnsi="Times New Roman" w:cs="Times New Roman" w:hint="eastAsia"/>
          <w:sz w:val="32"/>
          <w:szCs w:val="32"/>
        </w:rPr>
        <w:t>。</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市卫生健康委员会负责协调各县（市、区）卫健委开展医疗服务机构清洁供暖项目实施工作。</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市农业农村局负责协调各县（市、区）农业农村局开展清洁取暖项目实施工作。</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国网吴忠供电公司负责协调峰谷电价和电力增容。</w:t>
      </w:r>
    </w:p>
    <w:p w:rsidR="00685197" w:rsidRDefault="00BE5E3C">
      <w:pPr>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各县（市、区）人民政府是相应</w:t>
      </w:r>
      <w:r>
        <w:rPr>
          <w:rFonts w:ascii="Times New Roman" w:eastAsia="仿宋_GB2312" w:hAnsi="Times New Roman" w:cs="Times New Roman"/>
          <w:sz w:val="32"/>
          <w:szCs w:val="32"/>
        </w:rPr>
        <w:t>行政区域内清洁取暖工作的实施主体与责任主体。参照市级领导小组组织架构成立相应的清洁取暖工作机构，制定本辖区清洁取暖实施计划，负责本辖区清洁取暖项目的入库申请、组织实施、项目验收、信息汇总与上报等相关工作，并设专人与</w:t>
      </w:r>
      <w:r>
        <w:rPr>
          <w:rFonts w:ascii="Times New Roman" w:eastAsia="仿宋_GB2312" w:hAnsi="Times New Roman" w:cs="Times New Roman" w:hint="eastAsia"/>
          <w:sz w:val="32"/>
          <w:szCs w:val="32"/>
        </w:rPr>
        <w:t>领导小组办公室</w:t>
      </w:r>
      <w:r>
        <w:rPr>
          <w:rFonts w:ascii="Times New Roman" w:eastAsia="仿宋_GB2312" w:hAnsi="Times New Roman" w:cs="Times New Roman"/>
          <w:sz w:val="32"/>
          <w:szCs w:val="32"/>
        </w:rPr>
        <w:t>沟通联系，定期上报项目进度与完成情况。</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四、重点任务</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（一）建设集中供热项目</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1.</w:t>
      </w:r>
      <w:r>
        <w:rPr>
          <w:rFonts w:ascii="Times New Roman" w:eastAsia="仿宋_GB2312" w:hAnsi="Times New Roman" w:cs="Times New Roman"/>
          <w:b/>
          <w:bCs/>
          <w:sz w:val="32"/>
          <w:szCs w:val="32"/>
        </w:rPr>
        <w:t>实施市区第二热源建设项目。</w:t>
      </w:r>
      <w:r>
        <w:rPr>
          <w:rFonts w:ascii="Times New Roman" w:eastAsia="仿宋_GB2312" w:hAnsi="Times New Roman" w:cs="Times New Roman"/>
          <w:sz w:val="32"/>
          <w:szCs w:val="32"/>
        </w:rPr>
        <w:t>完成吴忠市第二热源建设项目，通过扩大发展热电联产集中供暖项目，全市新增清洁能源供暖面积</w:t>
      </w:r>
      <w:r>
        <w:rPr>
          <w:rFonts w:ascii="Times New Roman" w:eastAsia="仿宋_GB2312" w:hAnsi="Times New Roman" w:cs="Times New Roman" w:hint="eastAsia"/>
          <w:sz w:val="32"/>
          <w:szCs w:val="32"/>
        </w:rPr>
        <w:t>744.7</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责任单位：市住房和城乡建设局、吴忠市城乡建设投资开发有限公司</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2.</w:t>
      </w:r>
      <w:r>
        <w:rPr>
          <w:rFonts w:ascii="Times New Roman" w:eastAsia="仿宋_GB2312" w:hAnsi="Times New Roman" w:cs="Times New Roman"/>
          <w:b/>
          <w:bCs/>
          <w:sz w:val="32"/>
          <w:szCs w:val="32"/>
        </w:rPr>
        <w:t>燃煤锅炉超低排放改造。</w:t>
      </w:r>
      <w:r>
        <w:rPr>
          <w:rFonts w:ascii="Times New Roman" w:eastAsia="仿宋_GB2312" w:hAnsi="Times New Roman" w:cs="Times New Roman"/>
          <w:sz w:val="32"/>
          <w:szCs w:val="32"/>
        </w:rPr>
        <w:t>实施县城集中供暖燃煤锅炉超低</w:t>
      </w:r>
      <w:r>
        <w:rPr>
          <w:rFonts w:ascii="Times New Roman" w:eastAsia="仿宋_GB2312" w:hAnsi="Times New Roman" w:cs="Times New Roman"/>
          <w:sz w:val="32"/>
          <w:szCs w:val="32"/>
        </w:rPr>
        <w:lastRenderedPageBreak/>
        <w:t>排放改造和既有锅炉改扩建项目，新增清洁能源供暖面积</w:t>
      </w:r>
      <w:r>
        <w:rPr>
          <w:rFonts w:ascii="Times New Roman" w:eastAsia="仿宋_GB2312" w:hAnsi="Times New Roman" w:cs="Times New Roman" w:hint="eastAsia"/>
          <w:sz w:val="32"/>
          <w:szCs w:val="32"/>
        </w:rPr>
        <w:t>699.4</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责任单位：盐池县、同心县人民政府、红寺堡区人民政府</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bCs/>
          <w:sz w:val="32"/>
          <w:szCs w:val="32"/>
        </w:rPr>
        <w:t>3.</w:t>
      </w:r>
      <w:r>
        <w:rPr>
          <w:rFonts w:ascii="Times New Roman" w:eastAsia="仿宋_GB2312" w:hAnsi="Times New Roman" w:cs="Times New Roman"/>
          <w:b/>
          <w:bCs/>
          <w:sz w:val="32"/>
          <w:szCs w:val="32"/>
        </w:rPr>
        <w:t>工业余热集中供暖。</w:t>
      </w:r>
      <w:r>
        <w:rPr>
          <w:rFonts w:ascii="Times New Roman" w:eastAsia="仿宋_GB2312" w:hAnsi="Times New Roman" w:cs="Times New Roman"/>
          <w:sz w:val="32"/>
          <w:szCs w:val="32"/>
        </w:rPr>
        <w:t>在有余热热源的农村地区实施工业余热集中供暖改造，新增清洁能源供暖面积</w:t>
      </w:r>
      <w:r>
        <w:rPr>
          <w:rFonts w:ascii="Times New Roman" w:eastAsia="仿宋_GB2312" w:hAnsi="Times New Roman" w:cs="Times New Roman"/>
          <w:sz w:val="32"/>
          <w:szCs w:val="32"/>
        </w:rPr>
        <w:t>5.8</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责任单位：青铜峡市人民政府</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（二）扩大可再生能源分布式供热</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根</w:t>
      </w:r>
      <w:r>
        <w:rPr>
          <w:rFonts w:ascii="Times New Roman" w:eastAsia="仿宋_GB2312" w:hAnsi="Times New Roman" w:cs="Times New Roman"/>
          <w:sz w:val="32"/>
          <w:szCs w:val="32"/>
        </w:rPr>
        <w:t>据可再生能源的分布条件，因地制宜实施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太阳能</w:t>
      </w:r>
      <w:r>
        <w:rPr>
          <w:rFonts w:ascii="Times New Roman" w:eastAsia="仿宋_GB2312" w:hAnsi="Times New Roman" w:cs="Times New Roman"/>
          <w:sz w:val="32"/>
          <w:szCs w:val="32"/>
        </w:rPr>
        <w:t>+”</w:t>
      </w:r>
      <w:r>
        <w:rPr>
          <w:rFonts w:ascii="Times New Roman" w:eastAsia="仿宋_GB2312" w:hAnsi="Times New Roman" w:cs="Times New Roman"/>
          <w:sz w:val="32"/>
          <w:szCs w:val="32"/>
        </w:rPr>
        <w:t>供暖、生物质能供暖项目、地热供暖项目</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积极推进太阳能、生物质能和空气源热泵分布式供热</w:t>
      </w:r>
      <w:r>
        <w:rPr>
          <w:rFonts w:ascii="Times New Roman" w:eastAsia="仿宋_GB2312" w:hAnsi="Times New Roman" w:cs="Times New Roman" w:hint="eastAsia"/>
          <w:sz w:val="32"/>
          <w:szCs w:val="32"/>
        </w:rPr>
        <w:t>，力争</w:t>
      </w:r>
      <w:r>
        <w:rPr>
          <w:rFonts w:ascii="Times New Roman" w:eastAsia="仿宋_GB2312" w:hAnsi="Times New Roman" w:cs="Times New Roman" w:hint="eastAsia"/>
          <w:sz w:val="32"/>
          <w:szCs w:val="32"/>
        </w:rPr>
        <w:t>2023</w:t>
      </w:r>
      <w:r>
        <w:rPr>
          <w:rFonts w:ascii="Times New Roman" w:eastAsia="仿宋_GB2312" w:hAnsi="Times New Roman" w:cs="Times New Roman" w:hint="eastAsia"/>
          <w:sz w:val="32"/>
          <w:szCs w:val="32"/>
        </w:rPr>
        <w:t>年底</w:t>
      </w:r>
      <w:r>
        <w:rPr>
          <w:rFonts w:ascii="Times New Roman" w:eastAsia="仿宋_GB2312" w:hAnsi="Times New Roman" w:cs="Times New Roman"/>
          <w:sz w:val="32"/>
          <w:szCs w:val="32"/>
        </w:rPr>
        <w:t>全市新增清洁能源供暖总面积</w:t>
      </w:r>
      <w:r>
        <w:rPr>
          <w:rFonts w:ascii="Times New Roman" w:eastAsia="仿宋_GB2312" w:hAnsi="Times New Roman" w:cs="Times New Roman"/>
          <w:sz w:val="32"/>
          <w:szCs w:val="32"/>
        </w:rPr>
        <w:t>302.32</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责任单位：各县（市、区）人民政府，市生态环境局、市农业农村局</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（三）推进</w:t>
      </w: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煤改电、煤改气</w:t>
      </w:r>
      <w:r>
        <w:rPr>
          <w:rFonts w:ascii="Times New Roman" w:eastAsia="楷体_GB2312" w:hAnsi="Times New Roman" w:cs="Times New Roman"/>
          <w:b/>
          <w:bCs/>
          <w:sz w:val="32"/>
          <w:szCs w:val="32"/>
        </w:rPr>
        <w:t>”</w:t>
      </w:r>
      <w:r>
        <w:rPr>
          <w:rFonts w:ascii="Times New Roman" w:eastAsia="楷体_GB2312" w:hAnsi="Times New Roman" w:cs="Times New Roman"/>
          <w:b/>
          <w:bCs/>
          <w:sz w:val="32"/>
          <w:szCs w:val="32"/>
        </w:rPr>
        <w:t>工程</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在集中供热管网无法覆盖的区域，按照电改优先、气改补充、合理负担、惠及民生的总体方针</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煤改电</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煤改气</w:t>
      </w:r>
      <w:r>
        <w:rPr>
          <w:rFonts w:ascii="Times New Roman" w:eastAsia="仿宋_GB2312" w:hAnsi="Times New Roman" w:cs="Times New Roman"/>
          <w:sz w:val="32"/>
          <w:szCs w:val="32"/>
        </w:rPr>
        <w:t>”</w:t>
      </w:r>
      <w:r>
        <w:rPr>
          <w:rFonts w:ascii="Times New Roman" w:eastAsia="仿宋_GB2312" w:hAnsi="Times New Roman" w:cs="Times New Roman"/>
          <w:sz w:val="32"/>
          <w:szCs w:val="32"/>
        </w:rPr>
        <w:t>。鼓励采用空气源热泵、空气源热泵热风机、各类蓄热式、直热式电采暖技术、燃气壁挂炉等清洁的分散式供暖设施进行取暖</w:t>
      </w:r>
      <w:r>
        <w:rPr>
          <w:rFonts w:ascii="Times New Roman" w:eastAsia="仿宋_GB2312" w:hAnsi="Times New Roman" w:cs="Times New Roman"/>
          <w:sz w:val="32"/>
          <w:szCs w:val="32"/>
        </w:rPr>
        <w:t>。通过实施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双替代</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项目，全市新增清洁能源供暖面积</w:t>
      </w:r>
      <w:r>
        <w:rPr>
          <w:rFonts w:ascii="Times New Roman" w:eastAsia="仿宋_GB2312" w:hAnsi="Times New Roman" w:cs="Times New Roman"/>
          <w:sz w:val="32"/>
          <w:szCs w:val="32"/>
        </w:rPr>
        <w:t>304.19</w:t>
      </w:r>
      <w:r>
        <w:rPr>
          <w:rFonts w:ascii="Times New Roman" w:eastAsia="仿宋_GB2312" w:hAnsi="Times New Roman" w:cs="Times New Roman"/>
          <w:sz w:val="32"/>
          <w:szCs w:val="32"/>
        </w:rPr>
        <w:t>万</w:t>
      </w:r>
      <w:r>
        <w:rPr>
          <w:rFonts w:ascii="Times New Roman" w:eastAsia="仿宋_GB2312" w:hAnsi="Times New Roman" w:cs="Times New Roman"/>
          <w:sz w:val="32"/>
          <w:szCs w:val="32"/>
        </w:rPr>
        <w:t>m²</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责任单位：各县（市、区）人民政府、市生态环境局、市住房和城乡建设局、市农业农村局</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（四）</w:t>
      </w:r>
      <w:r>
        <w:rPr>
          <w:rFonts w:ascii="Times New Roman" w:eastAsia="楷体_GB2312" w:hAnsi="Times New Roman" w:cs="Times New Roman" w:hint="eastAsia"/>
          <w:b/>
          <w:bCs/>
          <w:sz w:val="32"/>
          <w:szCs w:val="32"/>
        </w:rPr>
        <w:t>推进</w:t>
      </w:r>
      <w:r>
        <w:rPr>
          <w:rFonts w:ascii="Times New Roman" w:eastAsia="楷体_GB2312" w:hAnsi="Times New Roman" w:cs="Times New Roman"/>
          <w:b/>
          <w:bCs/>
          <w:sz w:val="32"/>
          <w:szCs w:val="32"/>
        </w:rPr>
        <w:t>基础设施建设</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实施热网和电力、燃气等能源供应基础设施建设，提高能源供给网络的覆盖面积和能源供给能力，保证热源改造项目能够顺利实施。同步做好储气调峰能力建设，提升天然气应急保供能力，确保居民安全过冬。</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1.</w:t>
      </w:r>
      <w:r>
        <w:rPr>
          <w:rFonts w:ascii="Times New Roman" w:eastAsia="仿宋_GB2312" w:hAnsi="Times New Roman" w:cs="Times New Roman" w:hint="eastAsia"/>
          <w:b/>
          <w:bCs/>
          <w:sz w:val="32"/>
          <w:szCs w:val="32"/>
        </w:rPr>
        <w:t>热网基础设施建设。</w:t>
      </w:r>
      <w:r>
        <w:rPr>
          <w:rFonts w:ascii="Times New Roman" w:eastAsia="仿宋_GB2312" w:hAnsi="Times New Roman" w:cs="Times New Roman"/>
          <w:sz w:val="32"/>
          <w:szCs w:val="32"/>
        </w:rPr>
        <w:t>实施供热管网建设工程，新增一级</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二级热力管网长度</w:t>
      </w:r>
      <w:r>
        <w:rPr>
          <w:rFonts w:ascii="Times New Roman" w:eastAsia="仿宋_GB2312" w:hAnsi="Times New Roman" w:cs="Times New Roman"/>
          <w:sz w:val="32"/>
          <w:szCs w:val="32"/>
        </w:rPr>
        <w:t xml:space="preserve"> 146km</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w:t>
      </w:r>
      <w:bookmarkStart w:id="1" w:name="bookmark1"/>
      <w:bookmarkEnd w:id="1"/>
      <w:r>
        <w:rPr>
          <w:rFonts w:ascii="Times New Roman" w:eastAsia="黑体" w:hAnsi="Times New Roman" w:cs="Times New Roman" w:hint="eastAsia"/>
          <w:sz w:val="32"/>
          <w:szCs w:val="32"/>
        </w:rPr>
        <w:t>吴忠市城乡建设投资开发有限公司</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2.</w:t>
      </w:r>
      <w:r>
        <w:rPr>
          <w:rFonts w:ascii="Times New Roman" w:eastAsia="仿宋_GB2312" w:hAnsi="Times New Roman" w:cs="Times New Roman" w:hint="eastAsia"/>
          <w:b/>
          <w:bCs/>
          <w:sz w:val="32"/>
          <w:szCs w:val="32"/>
        </w:rPr>
        <w:t>电网基础设施建设。</w:t>
      </w:r>
      <w:r>
        <w:rPr>
          <w:rFonts w:ascii="Times New Roman" w:eastAsia="仿宋_GB2312" w:hAnsi="Times New Roman" w:cs="Times New Roman"/>
          <w:sz w:val="32"/>
          <w:szCs w:val="32"/>
        </w:rPr>
        <w:t>加快农村电网升级改造，全面提升农村电网可靠性。</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责任单位：国网吴忠供电公司</w:t>
      </w:r>
      <w:bookmarkStart w:id="2" w:name="bookmark2"/>
      <w:bookmarkEnd w:id="2"/>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hint="eastAsia"/>
          <w:b/>
          <w:bCs/>
          <w:sz w:val="32"/>
          <w:szCs w:val="32"/>
        </w:rPr>
        <w:t>3.</w:t>
      </w:r>
      <w:r>
        <w:rPr>
          <w:rFonts w:ascii="Times New Roman" w:eastAsia="仿宋_GB2312" w:hAnsi="Times New Roman" w:cs="Times New Roman" w:hint="eastAsia"/>
          <w:b/>
          <w:bCs/>
          <w:sz w:val="32"/>
          <w:szCs w:val="32"/>
        </w:rPr>
        <w:t>燃气管网基础设施建设。</w:t>
      </w:r>
      <w:r>
        <w:rPr>
          <w:rFonts w:ascii="Times New Roman" w:eastAsia="仿宋_GB2312" w:hAnsi="Times New Roman" w:cs="Times New Roman"/>
          <w:sz w:val="32"/>
          <w:szCs w:val="32"/>
        </w:rPr>
        <w:t>实施煤改气项目输气管道工程、储气及燃气调峰设施建设，新增燃气管网长度</w:t>
      </w:r>
      <w:r>
        <w:rPr>
          <w:rFonts w:ascii="Times New Roman" w:eastAsia="仿宋_GB2312" w:hAnsi="Times New Roman" w:cs="Times New Roman"/>
          <w:sz w:val="32"/>
          <w:szCs w:val="32"/>
        </w:rPr>
        <w:t xml:space="preserve"> 612.5km</w:t>
      </w:r>
      <w:r>
        <w:rPr>
          <w:rFonts w:ascii="Times New Roman" w:eastAsia="仿宋_GB2312" w:hAnsi="Times New Roman" w:cs="Times New Roman"/>
          <w:sz w:val="32"/>
          <w:szCs w:val="32"/>
        </w:rPr>
        <w:t>，新建燃气调峰设施</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座，新增储气量</w:t>
      </w: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0000</w:t>
      </w:r>
      <w:r>
        <w:rPr>
          <w:rFonts w:ascii="Times New Roman" w:eastAsia="仿宋_GB2312" w:hAnsi="Times New Roman" w:cs="Times New Roman"/>
          <w:sz w:val="32"/>
          <w:szCs w:val="32"/>
        </w:rPr>
        <w:t>m</w:t>
      </w:r>
      <w:r>
        <w:rPr>
          <w:rFonts w:ascii="Times New Roman" w:eastAsia="仿宋_GB2312" w:hAnsi="Times New Roman" w:cs="Times New Roman"/>
          <w:sz w:val="32"/>
          <w:szCs w:val="32"/>
          <w:vertAlign w:val="superscript"/>
        </w:rPr>
        <w:t>3</w:t>
      </w:r>
      <w:r>
        <w:rPr>
          <w:rFonts w:ascii="Times New Roman" w:eastAsia="仿宋_GB2312" w:hAnsi="Times New Roman" w:cs="Times New Roman"/>
          <w:sz w:val="32"/>
          <w:szCs w:val="32"/>
        </w:rPr>
        <w:t>。</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责任单位：各县（市、区）人民政府</w:t>
      </w:r>
      <w:bookmarkStart w:id="3" w:name="bookmark3"/>
      <w:bookmarkEnd w:id="3"/>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（五）提升建筑能效</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结合既有建筑现状，城市、县城建成区和城乡结合部实施围护结构节能改造、室内采暖系统实施供热计量及温度调控改造、供热管网热平衡改造等建筑节能改造措施。农村地区结合既有建筑现状，推广节能型农村居住建筑和局</w:t>
      </w:r>
      <w:r>
        <w:rPr>
          <w:rFonts w:ascii="Times New Roman" w:eastAsia="仿宋_GB2312" w:hAnsi="Times New Roman" w:cs="Times New Roman"/>
          <w:sz w:val="32"/>
          <w:szCs w:val="32"/>
        </w:rPr>
        <w:t>部建筑围护结构改造，提高建筑热工性能。</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责任单位：各县（市、区）人民政府、市住房和城乡建设局</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（六）能力建设</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建设吴忠市清洁取暖管理平台，实现工程资料管理、示范项目运维管理、效果展示等功能，智能化管理清洁取暖工程项目资料、集成化接入各项目运行数据、可视化展示清洁取暖工作实施进度与效果。建立面向管理人员、项目实施人员以及参观、考评验收人员的吴忠市清洁取暖指挥中心。</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责任单位：市住房和城乡建设局、生态环境局</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五、保障措施</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（一）完善清洁取暖价格政策</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对接自治区物价管理部门，完善</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煤改电</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电价政策、</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煤改气</w:t>
      </w:r>
      <w:r>
        <w:rPr>
          <w:rFonts w:ascii="Times New Roman" w:eastAsia="仿宋_GB2312" w:hAnsi="Times New Roman" w:cs="Times New Roman"/>
          <w:sz w:val="32"/>
          <w:szCs w:val="32"/>
        </w:rPr>
        <w:t>”</w:t>
      </w:r>
      <w:r>
        <w:rPr>
          <w:rFonts w:ascii="Times New Roman" w:eastAsia="仿宋_GB2312" w:hAnsi="Times New Roman" w:cs="Times New Roman"/>
          <w:sz w:val="32"/>
          <w:szCs w:val="32"/>
        </w:rPr>
        <w:t>气价政策、供热价格政策，研究制定扩大市场化交易等价格优惠政策。</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责任单位：市发改委</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b/>
          <w:bCs/>
          <w:sz w:val="32"/>
          <w:szCs w:val="32"/>
        </w:rPr>
        <w:t>（二）</w:t>
      </w:r>
      <w:r>
        <w:rPr>
          <w:rFonts w:ascii="Times New Roman" w:eastAsia="仿宋_GB2312" w:hAnsi="Times New Roman" w:cs="Times New Roman"/>
          <w:sz w:val="32"/>
          <w:szCs w:val="32"/>
        </w:rPr>
        <w:t>完善清洁取暖补贴和</w:t>
      </w:r>
      <w:r>
        <w:rPr>
          <w:rFonts w:ascii="Times New Roman" w:eastAsia="仿宋_GB2312" w:hAnsi="Times New Roman" w:cs="Times New Roman" w:hint="eastAsia"/>
          <w:sz w:val="32"/>
          <w:szCs w:val="32"/>
        </w:rPr>
        <w:t>奖励</w:t>
      </w:r>
      <w:r>
        <w:rPr>
          <w:rFonts w:ascii="Times New Roman" w:eastAsia="仿宋_GB2312" w:hAnsi="Times New Roman" w:cs="Times New Roman"/>
          <w:sz w:val="32"/>
          <w:szCs w:val="32"/>
        </w:rPr>
        <w:t>政策</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针对</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煤改电</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煤改气</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可再生能源等清洁供暖项目，建立合理的用户补贴政策。补贴范围主要包括设备购置费以及项目建设费用。针对清洁取暖示范项目，研究制定相应的补贴奖励政策。</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责任单位：市发改委、财政局</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（三）</w:t>
      </w:r>
      <w:r>
        <w:rPr>
          <w:rFonts w:ascii="Times New Roman" w:eastAsia="楷体_GB2312" w:hAnsi="Times New Roman" w:cs="Times New Roman" w:hint="eastAsia"/>
          <w:b/>
          <w:bCs/>
          <w:sz w:val="32"/>
          <w:szCs w:val="32"/>
        </w:rPr>
        <w:t>加强项目资金管理</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制定项目专项资金管理与使用办法，确保资金使用的规范性、安全性和有效性</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按照项目实施进度与任务完成情况，及时准确</w:t>
      </w:r>
      <w:r>
        <w:rPr>
          <w:rFonts w:ascii="Times New Roman" w:eastAsia="仿宋_GB2312" w:hAnsi="Times New Roman" w:cs="Times New Roman"/>
          <w:sz w:val="32"/>
          <w:szCs w:val="32"/>
        </w:rPr>
        <w:t>进行资金拨付与</w:t>
      </w:r>
      <w:r>
        <w:rPr>
          <w:rFonts w:ascii="Times New Roman" w:eastAsia="仿宋_GB2312" w:hAnsi="Times New Roman" w:cs="Times New Roman" w:hint="eastAsia"/>
          <w:sz w:val="32"/>
          <w:szCs w:val="32"/>
        </w:rPr>
        <w:t>结算</w:t>
      </w:r>
      <w:r>
        <w:rPr>
          <w:rFonts w:ascii="Times New Roman" w:eastAsia="仿宋_GB2312" w:hAnsi="Times New Roman" w:cs="Times New Roman"/>
          <w:sz w:val="32"/>
          <w:szCs w:val="32"/>
        </w:rPr>
        <w:t>，并做好各项资金往来财务明细及相关凭证</w:t>
      </w:r>
      <w:r>
        <w:rPr>
          <w:rFonts w:ascii="Times New Roman" w:eastAsia="仿宋_GB2312" w:hAnsi="Times New Roman" w:cs="Times New Roman"/>
          <w:sz w:val="32"/>
          <w:szCs w:val="32"/>
        </w:rPr>
        <w:lastRenderedPageBreak/>
        <w:t>存档工作。</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责任单位：市财政局、各县（市、区）人民政府</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（四）优化电力供应保障</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做好电力</w:t>
      </w:r>
      <w:r>
        <w:rPr>
          <w:rFonts w:ascii="Times New Roman" w:eastAsia="仿宋_GB2312" w:hAnsi="Times New Roman" w:cs="Times New Roman" w:hint="eastAsia"/>
          <w:sz w:val="32"/>
          <w:szCs w:val="32"/>
        </w:rPr>
        <w:t>增</w:t>
      </w:r>
      <w:r>
        <w:rPr>
          <w:rFonts w:ascii="Times New Roman" w:eastAsia="仿宋_GB2312" w:hAnsi="Times New Roman" w:cs="Times New Roman"/>
          <w:sz w:val="32"/>
          <w:szCs w:val="32"/>
        </w:rPr>
        <w:t>容及电网敷设等配套基础设施建设，确保</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煤改电</w:t>
      </w:r>
      <w:r>
        <w:rPr>
          <w:rFonts w:ascii="Times New Roman" w:eastAsia="仿宋_GB2312" w:hAnsi="Times New Roman" w:cs="Times New Roman"/>
          <w:sz w:val="32"/>
          <w:szCs w:val="32"/>
        </w:rPr>
        <w:t>”</w:t>
      </w:r>
      <w:r>
        <w:rPr>
          <w:rFonts w:ascii="Times New Roman" w:eastAsia="仿宋_GB2312" w:hAnsi="Times New Roman" w:cs="Times New Roman"/>
          <w:sz w:val="32"/>
          <w:szCs w:val="32"/>
        </w:rPr>
        <w:t>项目的顺利实施。优化电网结构，提高</w:t>
      </w:r>
      <w:r>
        <w:rPr>
          <w:rFonts w:ascii="Times New Roman" w:eastAsia="仿宋_GB2312" w:hAnsi="Times New Roman" w:cs="Times New Roman" w:hint="eastAsia"/>
          <w:sz w:val="32"/>
          <w:szCs w:val="32"/>
        </w:rPr>
        <w:t>供</w:t>
      </w:r>
      <w:r>
        <w:rPr>
          <w:rFonts w:ascii="Times New Roman" w:eastAsia="仿宋_GB2312" w:hAnsi="Times New Roman" w:cs="Times New Roman"/>
          <w:sz w:val="32"/>
          <w:szCs w:val="32"/>
        </w:rPr>
        <w:t>电能力和设备装备水平，满足城乡用电需要并提高供电可靠性。</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hint="eastAsia"/>
          <w:sz w:val="32"/>
          <w:szCs w:val="32"/>
        </w:rPr>
        <w:t>责任单位：国网吴忠供电公司</w:t>
      </w:r>
    </w:p>
    <w:p w:rsidR="00685197" w:rsidRDefault="00BE5E3C">
      <w:pPr>
        <w:spacing w:line="579" w:lineRule="exact"/>
        <w:ind w:firstLineChars="200" w:firstLine="643"/>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（五）全力保障天然气供应</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拓展上游供气渠道，保障全市</w:t>
      </w:r>
      <w:r>
        <w:rPr>
          <w:rFonts w:ascii="Times New Roman" w:eastAsia="仿宋_GB2312" w:hAnsi="Times New Roman" w:cs="Times New Roman"/>
          <w:sz w:val="32"/>
          <w:szCs w:val="32"/>
        </w:rPr>
        <w:t>“</w:t>
      </w:r>
      <w:r>
        <w:rPr>
          <w:rFonts w:ascii="Times New Roman" w:eastAsia="仿宋_GB2312" w:hAnsi="Times New Roman" w:cs="Times New Roman"/>
          <w:sz w:val="32"/>
          <w:szCs w:val="32"/>
        </w:rPr>
        <w:t>煤改气</w:t>
      </w:r>
      <w:r>
        <w:rPr>
          <w:rFonts w:ascii="Times New Roman" w:eastAsia="仿宋_GB2312" w:hAnsi="Times New Roman" w:cs="Times New Roman"/>
          <w:sz w:val="32"/>
          <w:szCs w:val="32"/>
        </w:rPr>
        <w:t>"</w:t>
      </w:r>
      <w:r>
        <w:rPr>
          <w:rFonts w:ascii="Times New Roman" w:eastAsia="仿宋_GB2312" w:hAnsi="Times New Roman" w:cs="Times New Roman"/>
          <w:sz w:val="32"/>
          <w:szCs w:val="32"/>
        </w:rPr>
        <w:t>需求，按照市场化原则签订并落实天然气供气合同。积极争取天然气用气指标，协调增加高峰期间供气量，开拓多气源供应局面，保障天然气供应。</w:t>
      </w: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黑体" w:hAnsi="Times New Roman" w:cs="Times New Roman" w:hint="eastAsia"/>
          <w:sz w:val="32"/>
          <w:szCs w:val="32"/>
        </w:rPr>
        <w:t>责任</w:t>
      </w:r>
      <w:r>
        <w:rPr>
          <w:rFonts w:ascii="Times New Roman" w:eastAsia="黑体" w:hAnsi="Times New Roman" w:cs="Times New Roman" w:hint="eastAsia"/>
          <w:sz w:val="32"/>
          <w:szCs w:val="32"/>
        </w:rPr>
        <w:t>单位：市发改委、吴忠新南天然</w:t>
      </w:r>
      <w:r>
        <w:rPr>
          <w:rFonts w:ascii="Times New Roman" w:eastAsia="仿宋_GB2312" w:hAnsi="Times New Roman" w:cs="Times New Roman" w:hint="eastAsia"/>
          <w:sz w:val="32"/>
          <w:szCs w:val="32"/>
        </w:rPr>
        <w:t>气有限公司等城燃企业</w:t>
      </w:r>
    </w:p>
    <w:p w:rsidR="00685197" w:rsidRDefault="00BE5E3C">
      <w:pPr>
        <w:spacing w:line="579"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六、有关要求</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（一）细化工作方案。</w:t>
      </w:r>
      <w:r>
        <w:rPr>
          <w:rFonts w:ascii="Times New Roman" w:eastAsia="仿宋_GB2312" w:hAnsi="Times New Roman" w:cs="Times New Roman"/>
          <w:sz w:val="32"/>
          <w:szCs w:val="32"/>
        </w:rPr>
        <w:t>各县（市、区）人民政府要根据本方案，结合实际编制清洁取暖工作方案，细化清洁取暖年度实施计划，将目标任务逐级分解，落实到具体区域、具体项目、具体责任人</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明确时间节点任务，建立奖惩机制，确保每个任务、每个项目、每个环节落到实处。牵头单位要按照责任分工制订具体实施方案，加强督导检查，确保按时完成各项目标任务。</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（二）严格监督考核。</w:t>
      </w:r>
      <w:r>
        <w:rPr>
          <w:rFonts w:ascii="Times New Roman" w:eastAsia="仿宋_GB2312" w:hAnsi="Times New Roman" w:cs="Times New Roman"/>
          <w:sz w:val="32"/>
          <w:szCs w:val="32"/>
        </w:rPr>
        <w:t>将清洁取暖工作纳入市政府年度考核。各牵头单位会同相关责任单位要根据清洁取暖工作实施方案和指标任务进行督导，对未能按期完成进度的项目进行通报批评，</w:t>
      </w:r>
      <w:r>
        <w:rPr>
          <w:rFonts w:ascii="Times New Roman" w:eastAsia="仿宋_GB2312" w:hAnsi="Times New Roman" w:cs="Times New Roman"/>
          <w:sz w:val="32"/>
          <w:szCs w:val="32"/>
        </w:rPr>
        <w:lastRenderedPageBreak/>
        <w:t>要求限期整改，对于整改不力的进行严肃问责。</w:t>
      </w:r>
    </w:p>
    <w:p w:rsidR="00685197" w:rsidRDefault="00BE5E3C">
      <w:pPr>
        <w:spacing w:line="579" w:lineRule="exact"/>
        <w:ind w:firstLineChars="200" w:firstLine="643"/>
        <w:rPr>
          <w:rFonts w:ascii="Times New Roman" w:eastAsia="仿宋_GB2312" w:hAnsi="Times New Roman" w:cs="Times New Roman"/>
          <w:sz w:val="32"/>
          <w:szCs w:val="32"/>
        </w:rPr>
      </w:pPr>
      <w:r>
        <w:rPr>
          <w:rFonts w:ascii="Times New Roman" w:eastAsia="楷体_GB2312" w:hAnsi="Times New Roman" w:cs="Times New Roman" w:hint="eastAsia"/>
          <w:b/>
          <w:bCs/>
          <w:sz w:val="32"/>
          <w:szCs w:val="32"/>
        </w:rPr>
        <w:t>（三）加强宣传引导。</w:t>
      </w:r>
      <w:r>
        <w:rPr>
          <w:rFonts w:ascii="Times New Roman" w:eastAsia="仿宋_GB2312" w:hAnsi="Times New Roman" w:cs="Times New Roman"/>
          <w:sz w:val="32"/>
          <w:szCs w:val="32"/>
        </w:rPr>
        <w:t>要大力开展清洁取暖公益宣传活动，宣传清洁取暖的现实意义、政策法规，不断提高群众的清洁取暖意识。及时总结推广清洁取暖工作中涌现出来的好典型、好经验、好做法，</w:t>
      </w:r>
      <w:r>
        <w:rPr>
          <w:rFonts w:ascii="Times New Roman" w:eastAsia="仿宋_GB2312" w:hAnsi="Times New Roman" w:cs="Times New Roman" w:hint="eastAsia"/>
          <w:sz w:val="32"/>
          <w:szCs w:val="32"/>
        </w:rPr>
        <w:t>切实</w:t>
      </w:r>
      <w:r>
        <w:rPr>
          <w:rFonts w:ascii="Times New Roman" w:eastAsia="仿宋_GB2312" w:hAnsi="Times New Roman" w:cs="Times New Roman"/>
          <w:sz w:val="32"/>
          <w:szCs w:val="32"/>
        </w:rPr>
        <w:t>形成推进清洁取暖、改善大气环境质量的强大合力。各县（市、区）人民政府每季度将清洁取暖工作</w:t>
      </w:r>
      <w:r>
        <w:rPr>
          <w:rFonts w:ascii="Times New Roman" w:eastAsia="仿宋_GB2312" w:hAnsi="Times New Roman" w:cs="Times New Roman" w:hint="eastAsia"/>
          <w:sz w:val="32"/>
          <w:szCs w:val="32"/>
        </w:rPr>
        <w:t>开展</w:t>
      </w:r>
      <w:r>
        <w:rPr>
          <w:rFonts w:ascii="Times New Roman" w:eastAsia="仿宋_GB2312" w:hAnsi="Times New Roman" w:cs="Times New Roman"/>
          <w:sz w:val="32"/>
          <w:szCs w:val="32"/>
        </w:rPr>
        <w:t>情况</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项目建设进度</w:t>
      </w:r>
      <w:r>
        <w:rPr>
          <w:rFonts w:ascii="Times New Roman" w:eastAsia="仿宋_GB2312" w:hAnsi="Times New Roman" w:cs="Times New Roman" w:hint="eastAsia"/>
          <w:sz w:val="32"/>
          <w:szCs w:val="32"/>
        </w:rPr>
        <w:t>上</w:t>
      </w:r>
      <w:r>
        <w:rPr>
          <w:rFonts w:ascii="Times New Roman" w:eastAsia="仿宋_GB2312" w:hAnsi="Times New Roman" w:cs="Times New Roman"/>
          <w:sz w:val="32"/>
          <w:szCs w:val="32"/>
        </w:rPr>
        <w:t>报</w:t>
      </w:r>
      <w:r>
        <w:rPr>
          <w:rFonts w:ascii="Times New Roman" w:eastAsia="仿宋_GB2312" w:hAnsi="Times New Roman" w:cs="Times New Roman" w:hint="eastAsia"/>
          <w:sz w:val="32"/>
          <w:szCs w:val="32"/>
        </w:rPr>
        <w:t>市领导小组办公室</w:t>
      </w:r>
      <w:r>
        <w:rPr>
          <w:rFonts w:ascii="Times New Roman" w:eastAsia="仿宋_GB2312" w:hAnsi="Times New Roman" w:cs="Times New Roman"/>
          <w:sz w:val="32"/>
          <w:szCs w:val="32"/>
        </w:rPr>
        <w:t>对上报信息</w:t>
      </w:r>
      <w:r>
        <w:rPr>
          <w:rFonts w:ascii="Times New Roman" w:eastAsia="仿宋_GB2312" w:hAnsi="Times New Roman" w:cs="Times New Roman" w:hint="eastAsia"/>
          <w:sz w:val="32"/>
          <w:szCs w:val="32"/>
        </w:rPr>
        <w:t>进行</w:t>
      </w:r>
      <w:r>
        <w:rPr>
          <w:rFonts w:ascii="Times New Roman" w:eastAsia="仿宋_GB2312" w:hAnsi="Times New Roman" w:cs="Times New Roman"/>
          <w:sz w:val="32"/>
          <w:szCs w:val="32"/>
        </w:rPr>
        <w:t>分</w:t>
      </w:r>
      <w:r>
        <w:rPr>
          <w:rFonts w:ascii="Times New Roman" w:eastAsia="仿宋_GB2312" w:hAnsi="Times New Roman" w:cs="Times New Roman"/>
          <w:sz w:val="32"/>
          <w:szCs w:val="32"/>
        </w:rPr>
        <w:t>类汇总分析，对发现的问题及时协调解决。</w:t>
      </w:r>
    </w:p>
    <w:p w:rsidR="00685197" w:rsidRDefault="00685197">
      <w:pPr>
        <w:spacing w:line="579" w:lineRule="exact"/>
        <w:ind w:firstLineChars="200" w:firstLine="640"/>
        <w:rPr>
          <w:rFonts w:ascii="Times New Roman" w:eastAsia="仿宋_GB2312" w:hAnsi="Times New Roman" w:cs="Times New Roman"/>
          <w:sz w:val="32"/>
          <w:szCs w:val="32"/>
        </w:rPr>
      </w:pPr>
    </w:p>
    <w:p w:rsidR="00685197" w:rsidRDefault="00BE5E3C">
      <w:pPr>
        <w:spacing w:line="579"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吴忠市清洁取暖中央专项资金分配计划</w:t>
      </w:r>
    </w:p>
    <w:p w:rsidR="00685197" w:rsidRDefault="00BE5E3C">
      <w:pPr>
        <w:spacing w:line="579" w:lineRule="exact"/>
        <w:ind w:firstLineChars="500" w:firstLine="16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吴忠市农村清洁取暖实施户数及资金分配计划</w:t>
      </w:r>
    </w:p>
    <w:p w:rsidR="00685197" w:rsidRDefault="00685197">
      <w:pPr>
        <w:widowControl/>
        <w:jc w:val="left"/>
        <w:rPr>
          <w:rFonts w:ascii="Times New Roman" w:eastAsia="仿宋_GB2312" w:hAnsi="Times New Roman" w:cs="Times New Roman"/>
          <w:sz w:val="32"/>
          <w:szCs w:val="32"/>
        </w:rPr>
        <w:sectPr w:rsidR="00685197">
          <w:footerReference w:type="default" r:id="rId9"/>
          <w:pgSz w:w="11906" w:h="16838"/>
          <w:pgMar w:top="2098" w:right="1474" w:bottom="1984" w:left="1588" w:header="851" w:footer="1417" w:gutter="0"/>
          <w:cols w:space="0"/>
          <w:docGrid w:type="lines" w:linePitch="579"/>
        </w:sectPr>
      </w:pPr>
    </w:p>
    <w:p w:rsidR="00685197" w:rsidRDefault="00BE5E3C">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1</w:t>
      </w:r>
    </w:p>
    <w:p w:rsidR="00685197" w:rsidRDefault="00BE5E3C">
      <w:pPr>
        <w:widowControl/>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吴忠市清洁取暖中央专项资金分配计划</w:t>
      </w:r>
    </w:p>
    <w:tbl>
      <w:tblPr>
        <w:tblW w:w="128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618"/>
        <w:gridCol w:w="1257"/>
        <w:gridCol w:w="1770"/>
        <w:gridCol w:w="1404"/>
        <w:gridCol w:w="1247"/>
        <w:gridCol w:w="1631"/>
        <w:gridCol w:w="1487"/>
        <w:gridCol w:w="1293"/>
      </w:tblGrid>
      <w:tr w:rsidR="00685197">
        <w:trPr>
          <w:trHeight w:val="1089"/>
          <w:jc w:val="center"/>
        </w:trPr>
        <w:tc>
          <w:tcPr>
            <w:tcW w:w="1176"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项目名称</w:t>
            </w:r>
          </w:p>
        </w:tc>
        <w:tc>
          <w:tcPr>
            <w:tcW w:w="1618"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农村热源改造</w:t>
            </w:r>
          </w:p>
        </w:tc>
        <w:tc>
          <w:tcPr>
            <w:tcW w:w="1257"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城区第二热源</w:t>
            </w:r>
          </w:p>
        </w:tc>
        <w:tc>
          <w:tcPr>
            <w:tcW w:w="1770"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县城村镇集中供热锅炉升级改造项目</w:t>
            </w:r>
          </w:p>
        </w:tc>
        <w:tc>
          <w:tcPr>
            <w:tcW w:w="1404"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建筑能效提升</w:t>
            </w:r>
          </w:p>
        </w:tc>
        <w:tc>
          <w:tcPr>
            <w:tcW w:w="1247"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工业余热</w:t>
            </w:r>
          </w:p>
        </w:tc>
        <w:tc>
          <w:tcPr>
            <w:tcW w:w="1631"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村镇公共建筑热源改造</w:t>
            </w:r>
          </w:p>
        </w:tc>
        <w:tc>
          <w:tcPr>
            <w:tcW w:w="1487"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第三方技术服务及平台建设</w:t>
            </w:r>
          </w:p>
        </w:tc>
        <w:tc>
          <w:tcPr>
            <w:tcW w:w="1293" w:type="dxa"/>
            <w:shd w:val="clear" w:color="auto" w:fill="auto"/>
            <w:vAlign w:val="center"/>
          </w:tcPr>
          <w:p w:rsidR="00685197" w:rsidRDefault="00BE5E3C">
            <w:pPr>
              <w:widowControl/>
              <w:jc w:val="center"/>
              <w:rPr>
                <w:rFonts w:ascii="仿宋_GB2312" w:eastAsia="仿宋_GB2312" w:hAnsi="黑体" w:cs="黑体"/>
                <w:color w:val="000000"/>
                <w:kern w:val="0"/>
                <w:sz w:val="24"/>
                <w:szCs w:val="26"/>
              </w:rPr>
            </w:pPr>
            <w:r>
              <w:rPr>
                <w:rFonts w:ascii="仿宋_GB2312" w:eastAsia="仿宋_GB2312" w:hAnsi="黑体" w:cs="黑体" w:hint="eastAsia"/>
                <w:color w:val="000000"/>
                <w:kern w:val="0"/>
                <w:sz w:val="24"/>
                <w:szCs w:val="26"/>
              </w:rPr>
              <w:t>项目储备及奖补资金</w:t>
            </w:r>
          </w:p>
        </w:tc>
      </w:tr>
      <w:tr w:rsidR="00685197">
        <w:trPr>
          <w:trHeight w:val="1376"/>
          <w:jc w:val="center"/>
        </w:trPr>
        <w:tc>
          <w:tcPr>
            <w:tcW w:w="1176"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资金分配</w:t>
            </w:r>
          </w:p>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（万元）</w:t>
            </w:r>
          </w:p>
        </w:tc>
        <w:tc>
          <w:tcPr>
            <w:tcW w:w="1618"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48650</w:t>
            </w:r>
          </w:p>
        </w:tc>
        <w:tc>
          <w:tcPr>
            <w:tcW w:w="1257"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29470</w:t>
            </w:r>
          </w:p>
        </w:tc>
        <w:tc>
          <w:tcPr>
            <w:tcW w:w="1770"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2000</w:t>
            </w:r>
          </w:p>
        </w:tc>
        <w:tc>
          <w:tcPr>
            <w:tcW w:w="1404"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4000</w:t>
            </w:r>
          </w:p>
        </w:tc>
        <w:tc>
          <w:tcPr>
            <w:tcW w:w="1247"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80</w:t>
            </w:r>
          </w:p>
        </w:tc>
        <w:tc>
          <w:tcPr>
            <w:tcW w:w="1631"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1500</w:t>
            </w:r>
          </w:p>
        </w:tc>
        <w:tc>
          <w:tcPr>
            <w:tcW w:w="1487"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1300</w:t>
            </w:r>
          </w:p>
        </w:tc>
        <w:tc>
          <w:tcPr>
            <w:tcW w:w="1293"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Times New Roman" w:cs="Times New Roman" w:hint="eastAsia"/>
                <w:color w:val="000000"/>
                <w:kern w:val="0"/>
                <w:sz w:val="24"/>
                <w:szCs w:val="26"/>
              </w:rPr>
              <w:t>3000</w:t>
            </w:r>
          </w:p>
        </w:tc>
      </w:tr>
      <w:tr w:rsidR="00685197">
        <w:trPr>
          <w:trHeight w:val="1061"/>
          <w:jc w:val="center"/>
        </w:trPr>
        <w:tc>
          <w:tcPr>
            <w:tcW w:w="1176" w:type="dxa"/>
            <w:shd w:val="clear" w:color="auto" w:fill="auto"/>
            <w:vAlign w:val="center"/>
          </w:tcPr>
          <w:p w:rsidR="00685197" w:rsidRDefault="00BE5E3C">
            <w:pPr>
              <w:widowControl/>
              <w:jc w:val="center"/>
              <w:rPr>
                <w:rFonts w:ascii="仿宋_GB2312" w:eastAsia="仿宋_GB2312" w:hAnsi="Times New Roman" w:cs="Times New Roman"/>
                <w:color w:val="000000"/>
                <w:kern w:val="0"/>
                <w:sz w:val="24"/>
                <w:szCs w:val="26"/>
              </w:rPr>
            </w:pPr>
            <w:r>
              <w:rPr>
                <w:rFonts w:ascii="仿宋_GB2312" w:eastAsia="仿宋_GB2312" w:hAnsi="黑体" w:cs="黑体" w:hint="eastAsia"/>
                <w:color w:val="000000"/>
                <w:kern w:val="0"/>
                <w:sz w:val="24"/>
                <w:szCs w:val="26"/>
              </w:rPr>
              <w:t>备</w:t>
            </w:r>
            <w:r>
              <w:rPr>
                <w:rFonts w:ascii="仿宋_GB2312" w:eastAsia="仿宋_GB2312" w:hAnsi="黑体" w:cs="黑体" w:hint="eastAsia"/>
                <w:color w:val="000000"/>
                <w:kern w:val="0"/>
                <w:sz w:val="24"/>
                <w:szCs w:val="26"/>
              </w:rPr>
              <w:t xml:space="preserve">  </w:t>
            </w:r>
            <w:r>
              <w:rPr>
                <w:rFonts w:ascii="仿宋_GB2312" w:eastAsia="仿宋_GB2312" w:hAnsi="黑体" w:cs="黑体" w:hint="eastAsia"/>
                <w:color w:val="000000"/>
                <w:kern w:val="0"/>
                <w:sz w:val="24"/>
                <w:szCs w:val="26"/>
              </w:rPr>
              <w:t>注</w:t>
            </w:r>
          </w:p>
        </w:tc>
        <w:tc>
          <w:tcPr>
            <w:tcW w:w="11707" w:type="dxa"/>
            <w:gridSpan w:val="8"/>
            <w:shd w:val="clear" w:color="auto" w:fill="auto"/>
            <w:vAlign w:val="center"/>
          </w:tcPr>
          <w:p w:rsidR="00685197" w:rsidRDefault="00BE5E3C">
            <w:pPr>
              <w:widowControl/>
              <w:jc w:val="left"/>
              <w:rPr>
                <w:rFonts w:ascii="仿宋_GB2312" w:eastAsia="仿宋_GB2312" w:hAnsi="Times New Roman" w:cs="Times New Roman"/>
                <w:color w:val="000000"/>
                <w:kern w:val="0"/>
                <w:sz w:val="24"/>
                <w:szCs w:val="26"/>
              </w:rPr>
            </w:pPr>
            <w:r>
              <w:rPr>
                <w:rFonts w:ascii="仿宋_GB2312" w:eastAsia="仿宋_GB2312" w:hAnsi="Times New Roman" w:cs="Times New Roman" w:hint="eastAsia"/>
                <w:sz w:val="28"/>
                <w:szCs w:val="32"/>
              </w:rPr>
              <w:t>中央专项资金合计</w:t>
            </w:r>
            <w:r>
              <w:rPr>
                <w:rFonts w:ascii="仿宋_GB2312" w:eastAsia="仿宋_GB2312" w:hAnsi="Times New Roman" w:cs="Times New Roman" w:hint="eastAsia"/>
                <w:sz w:val="28"/>
                <w:szCs w:val="32"/>
              </w:rPr>
              <w:t>9</w:t>
            </w:r>
            <w:r>
              <w:rPr>
                <w:rFonts w:ascii="仿宋_GB2312" w:eastAsia="仿宋_GB2312" w:hAnsi="Times New Roman" w:cs="Times New Roman" w:hint="eastAsia"/>
                <w:sz w:val="28"/>
                <w:szCs w:val="32"/>
              </w:rPr>
              <w:t>亿元</w:t>
            </w:r>
          </w:p>
        </w:tc>
      </w:tr>
    </w:tbl>
    <w:p w:rsidR="00685197" w:rsidRDefault="00685197">
      <w:pPr>
        <w:spacing w:line="580" w:lineRule="exact"/>
        <w:rPr>
          <w:rFonts w:ascii="Times New Roman" w:eastAsia="仿宋_GB2312" w:hAnsi="Times New Roman" w:cs="Times New Roman"/>
          <w:sz w:val="32"/>
          <w:szCs w:val="32"/>
        </w:rPr>
      </w:pPr>
    </w:p>
    <w:p w:rsidR="00685197" w:rsidRDefault="00685197">
      <w:pPr>
        <w:spacing w:line="580" w:lineRule="exact"/>
        <w:rPr>
          <w:rFonts w:ascii="Times New Roman" w:eastAsia="仿宋_GB2312" w:hAnsi="Times New Roman" w:cs="Times New Roman"/>
          <w:sz w:val="32"/>
          <w:szCs w:val="32"/>
        </w:rPr>
      </w:pPr>
    </w:p>
    <w:p w:rsidR="00685197" w:rsidRDefault="00685197">
      <w:pPr>
        <w:spacing w:line="580" w:lineRule="exact"/>
        <w:rPr>
          <w:rFonts w:ascii="Times New Roman" w:eastAsia="仿宋_GB2312" w:hAnsi="Times New Roman" w:cs="Times New Roman"/>
          <w:sz w:val="32"/>
          <w:szCs w:val="32"/>
        </w:rPr>
      </w:pPr>
    </w:p>
    <w:p w:rsidR="00685197" w:rsidRDefault="00685197">
      <w:pPr>
        <w:spacing w:line="580" w:lineRule="exact"/>
        <w:rPr>
          <w:rFonts w:ascii="Times New Roman" w:eastAsia="仿宋_GB2312" w:hAnsi="Times New Roman" w:cs="Times New Roman"/>
          <w:sz w:val="32"/>
          <w:szCs w:val="32"/>
        </w:rPr>
      </w:pPr>
    </w:p>
    <w:p w:rsidR="00685197" w:rsidRDefault="00685197">
      <w:pPr>
        <w:spacing w:line="580" w:lineRule="exact"/>
        <w:rPr>
          <w:rFonts w:ascii="Times New Roman" w:eastAsia="仿宋_GB2312" w:hAnsi="Times New Roman" w:cs="Times New Roman"/>
          <w:sz w:val="32"/>
          <w:szCs w:val="32"/>
        </w:rPr>
      </w:pPr>
    </w:p>
    <w:p w:rsidR="00685197" w:rsidRDefault="00685197">
      <w:pPr>
        <w:spacing w:line="580" w:lineRule="exact"/>
        <w:rPr>
          <w:rFonts w:ascii="Times New Roman" w:eastAsia="仿宋_GB2312" w:hAnsi="Times New Roman" w:cs="Times New Roman"/>
          <w:sz w:val="32"/>
          <w:szCs w:val="32"/>
        </w:rPr>
      </w:pPr>
    </w:p>
    <w:p w:rsidR="00685197" w:rsidRDefault="00BE5E3C">
      <w:pPr>
        <w:spacing w:line="580" w:lineRule="exac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2</w:t>
      </w:r>
    </w:p>
    <w:p w:rsidR="00685197" w:rsidRDefault="00BE5E3C">
      <w:pPr>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吴忠市农村清洁取暖项目任务及中央专项资金分配计划</w:t>
      </w:r>
    </w:p>
    <w:tbl>
      <w:tblPr>
        <w:tblW w:w="12724" w:type="dxa"/>
        <w:tblLayout w:type="fixed"/>
        <w:tblLook w:val="04A0" w:firstRow="1" w:lastRow="0" w:firstColumn="1" w:lastColumn="0" w:noHBand="0" w:noVBand="1"/>
      </w:tblPr>
      <w:tblGrid>
        <w:gridCol w:w="1668"/>
        <w:gridCol w:w="2126"/>
        <w:gridCol w:w="2271"/>
        <w:gridCol w:w="2267"/>
        <w:gridCol w:w="1842"/>
        <w:gridCol w:w="2550"/>
      </w:tblGrid>
      <w:tr w:rsidR="00685197">
        <w:trPr>
          <w:trHeight w:val="523"/>
        </w:trPr>
        <w:tc>
          <w:tcPr>
            <w:tcW w:w="16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区</w:t>
            </w:r>
            <w:r>
              <w:rPr>
                <w:rFonts w:ascii="仿宋_GB2312" w:eastAsia="仿宋_GB2312" w:hAnsi="Times New Roman" w:cs="Times New Roman" w:hint="eastAsia"/>
                <w:color w:val="000000"/>
                <w:kern w:val="0"/>
                <w:sz w:val="28"/>
                <w:szCs w:val="28"/>
              </w:rPr>
              <w:t xml:space="preserve">  </w:t>
            </w:r>
            <w:r>
              <w:rPr>
                <w:rFonts w:ascii="仿宋_GB2312" w:eastAsia="仿宋_GB2312" w:hAnsi="Times New Roman" w:cs="Times New Roman" w:hint="eastAsia"/>
                <w:color w:val="000000"/>
                <w:kern w:val="0"/>
                <w:sz w:val="28"/>
                <w:szCs w:val="28"/>
              </w:rPr>
              <w:t>县</w:t>
            </w:r>
          </w:p>
        </w:tc>
        <w:tc>
          <w:tcPr>
            <w:tcW w:w="850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年度任务计划</w:t>
            </w:r>
          </w:p>
        </w:tc>
        <w:tc>
          <w:tcPr>
            <w:tcW w:w="25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2021</w:t>
            </w:r>
            <w:r>
              <w:rPr>
                <w:rFonts w:ascii="仿宋_GB2312" w:eastAsia="仿宋_GB2312" w:hAnsi="Times New Roman" w:cs="Times New Roman" w:hint="eastAsia"/>
                <w:color w:val="000000"/>
                <w:kern w:val="0"/>
                <w:sz w:val="28"/>
                <w:szCs w:val="28"/>
              </w:rPr>
              <w:t>至</w:t>
            </w:r>
            <w:r>
              <w:rPr>
                <w:rFonts w:ascii="仿宋_GB2312" w:eastAsia="仿宋_GB2312" w:hAnsi="Times New Roman" w:cs="Times New Roman" w:hint="eastAsia"/>
                <w:color w:val="000000"/>
                <w:kern w:val="0"/>
                <w:sz w:val="28"/>
                <w:szCs w:val="28"/>
              </w:rPr>
              <w:t>2023</w:t>
            </w:r>
            <w:r>
              <w:rPr>
                <w:rFonts w:ascii="仿宋_GB2312" w:eastAsia="仿宋_GB2312" w:hAnsi="Times New Roman" w:cs="Times New Roman" w:hint="eastAsia"/>
                <w:color w:val="000000"/>
                <w:kern w:val="0"/>
                <w:sz w:val="28"/>
                <w:szCs w:val="28"/>
              </w:rPr>
              <w:t>年度</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中央资金安排</w:t>
            </w:r>
          </w:p>
        </w:tc>
      </w:tr>
      <w:tr w:rsidR="00685197">
        <w:trPr>
          <w:trHeight w:val="523"/>
        </w:trPr>
        <w:tc>
          <w:tcPr>
            <w:tcW w:w="16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685197">
            <w:pPr>
              <w:widowControl/>
              <w:spacing w:line="320" w:lineRule="exact"/>
              <w:jc w:val="center"/>
              <w:rPr>
                <w:rFonts w:ascii="仿宋_GB2312" w:eastAsia="仿宋_GB2312" w:hAnsi="Times New Roman" w:cs="Times New Roman"/>
                <w:color w:val="000000"/>
                <w:kern w:val="0"/>
                <w:sz w:val="28"/>
                <w:szCs w:val="28"/>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2021</w:t>
            </w:r>
            <w:r>
              <w:rPr>
                <w:rFonts w:ascii="仿宋_GB2312" w:eastAsia="仿宋_GB2312" w:hAnsi="Times New Roman" w:cs="Times New Roman" w:hint="eastAsia"/>
                <w:color w:val="000000"/>
                <w:kern w:val="0"/>
                <w:sz w:val="28"/>
                <w:szCs w:val="28"/>
              </w:rPr>
              <w:t>年</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2022</w:t>
            </w:r>
            <w:r>
              <w:rPr>
                <w:rFonts w:ascii="仿宋_GB2312" w:eastAsia="仿宋_GB2312" w:hAnsi="Times New Roman" w:cs="Times New Roman" w:hint="eastAsia"/>
                <w:color w:val="000000"/>
                <w:kern w:val="0"/>
                <w:sz w:val="28"/>
                <w:szCs w:val="28"/>
              </w:rPr>
              <w:t>年</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2023</w:t>
            </w:r>
            <w:r>
              <w:rPr>
                <w:rFonts w:ascii="仿宋_GB2312" w:eastAsia="仿宋_GB2312" w:hAnsi="Times New Roman" w:cs="Times New Roman" w:hint="eastAsia"/>
                <w:color w:val="000000"/>
                <w:kern w:val="0"/>
                <w:sz w:val="28"/>
                <w:szCs w:val="28"/>
              </w:rPr>
              <w:t>年</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合计</w:t>
            </w:r>
          </w:p>
        </w:tc>
        <w:tc>
          <w:tcPr>
            <w:tcW w:w="25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685197">
            <w:pPr>
              <w:widowControl/>
              <w:spacing w:line="320" w:lineRule="exact"/>
              <w:jc w:val="center"/>
              <w:rPr>
                <w:rFonts w:ascii="仿宋_GB2312" w:eastAsia="仿宋_GB2312" w:hAnsi="Times New Roman" w:cs="Times New Roman"/>
                <w:color w:val="000000"/>
                <w:kern w:val="0"/>
                <w:sz w:val="28"/>
                <w:szCs w:val="28"/>
              </w:rPr>
            </w:pPr>
          </w:p>
        </w:tc>
      </w:tr>
      <w:tr w:rsidR="00685197">
        <w:trPr>
          <w:trHeight w:val="992"/>
        </w:trPr>
        <w:tc>
          <w:tcPr>
            <w:tcW w:w="16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685197">
            <w:pPr>
              <w:widowControl/>
              <w:spacing w:line="320" w:lineRule="exact"/>
              <w:jc w:val="center"/>
              <w:rPr>
                <w:rFonts w:ascii="仿宋_GB2312" w:eastAsia="仿宋_GB2312" w:hAnsi="Times New Roman" w:cs="Times New Roman"/>
                <w:color w:val="000000"/>
                <w:kern w:val="0"/>
                <w:sz w:val="28"/>
                <w:szCs w:val="28"/>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户数</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户数</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户数</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户数</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（户）</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资金</w:t>
            </w:r>
          </w:p>
          <w:p w:rsidR="00685197" w:rsidRDefault="00BE5E3C">
            <w:pPr>
              <w:widowControl/>
              <w:spacing w:line="320" w:lineRule="exact"/>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（万元）</w:t>
            </w:r>
          </w:p>
        </w:tc>
      </w:tr>
      <w:tr w:rsidR="00685197">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利通区</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3000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14000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10500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27500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9625</w:t>
            </w:r>
          </w:p>
        </w:tc>
      </w:tr>
      <w:tr w:rsidR="00685197">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青铜峡市</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3000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15000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10500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28500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9975</w:t>
            </w:r>
          </w:p>
        </w:tc>
      </w:tr>
      <w:tr w:rsidR="00685197">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同心县</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3000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15000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10000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28000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9800</w:t>
            </w:r>
          </w:p>
        </w:tc>
      </w:tr>
      <w:tr w:rsidR="00685197">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盐池县</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3000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14000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10000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27000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9450</w:t>
            </w:r>
          </w:p>
        </w:tc>
      </w:tr>
      <w:tr w:rsidR="00685197">
        <w:trPr>
          <w:trHeight w:val="681"/>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红寺堡区</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3000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15000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10000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28000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color w:val="000000"/>
                <w:kern w:val="0"/>
                <w:sz w:val="28"/>
                <w:szCs w:val="28"/>
              </w:rPr>
            </w:pPr>
            <w:r>
              <w:rPr>
                <w:rFonts w:ascii="仿宋_GB2312" w:eastAsia="仿宋_GB2312" w:hAnsi="Times New Roman" w:cs="Times New Roman" w:hint="eastAsia"/>
                <w:color w:val="000000"/>
                <w:kern w:val="0"/>
                <w:sz w:val="28"/>
                <w:szCs w:val="28"/>
              </w:rPr>
              <w:t>9800</w:t>
            </w:r>
          </w:p>
        </w:tc>
      </w:tr>
      <w:tr w:rsidR="00685197">
        <w:trPr>
          <w:trHeight w:val="770"/>
        </w:trPr>
        <w:tc>
          <w:tcPr>
            <w:tcW w:w="1668"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黑体" w:cs="黑体"/>
                <w:bCs/>
                <w:color w:val="000000"/>
                <w:kern w:val="0"/>
                <w:sz w:val="28"/>
                <w:szCs w:val="28"/>
              </w:rPr>
            </w:pPr>
            <w:r>
              <w:rPr>
                <w:rFonts w:ascii="仿宋_GB2312" w:eastAsia="仿宋_GB2312" w:hAnsi="黑体" w:cs="黑体" w:hint="eastAsia"/>
                <w:bCs/>
                <w:color w:val="000000"/>
                <w:kern w:val="0"/>
                <w:sz w:val="28"/>
                <w:szCs w:val="28"/>
              </w:rPr>
              <w:t>总</w:t>
            </w:r>
            <w:r>
              <w:rPr>
                <w:rFonts w:ascii="仿宋_GB2312" w:eastAsia="仿宋_GB2312" w:hAnsi="黑体" w:cs="黑体" w:hint="eastAsia"/>
                <w:bCs/>
                <w:color w:val="000000"/>
                <w:kern w:val="0"/>
                <w:sz w:val="28"/>
                <w:szCs w:val="28"/>
              </w:rPr>
              <w:t xml:space="preserve">  </w:t>
            </w:r>
            <w:r>
              <w:rPr>
                <w:rFonts w:ascii="仿宋_GB2312" w:eastAsia="仿宋_GB2312" w:hAnsi="黑体" w:cs="黑体" w:hint="eastAsia"/>
                <w:bCs/>
                <w:color w:val="000000"/>
                <w:kern w:val="0"/>
                <w:sz w:val="28"/>
                <w:szCs w:val="28"/>
              </w:rPr>
              <w:t>计</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15000</w:t>
            </w:r>
          </w:p>
        </w:tc>
        <w:tc>
          <w:tcPr>
            <w:tcW w:w="2271"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73000</w:t>
            </w:r>
          </w:p>
        </w:tc>
        <w:tc>
          <w:tcPr>
            <w:tcW w:w="2267"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51000</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139000</w:t>
            </w:r>
          </w:p>
        </w:tc>
        <w:tc>
          <w:tcPr>
            <w:tcW w:w="2550" w:type="dxa"/>
            <w:tcBorders>
              <w:top w:val="single" w:sz="4" w:space="0" w:color="auto"/>
              <w:left w:val="single" w:sz="4" w:space="0" w:color="auto"/>
              <w:bottom w:val="single" w:sz="4" w:space="0" w:color="auto"/>
              <w:right w:val="single" w:sz="4" w:space="0" w:color="auto"/>
            </w:tcBorders>
            <w:shd w:val="clear" w:color="auto" w:fill="auto"/>
            <w:vAlign w:val="center"/>
          </w:tcPr>
          <w:p w:rsidR="00685197" w:rsidRDefault="00BE5E3C">
            <w:pPr>
              <w:widowControl/>
              <w:jc w:val="center"/>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48650</w:t>
            </w:r>
          </w:p>
        </w:tc>
      </w:tr>
    </w:tbl>
    <w:p w:rsidR="00685197" w:rsidRDefault="00685197">
      <w:pPr>
        <w:widowControl/>
        <w:jc w:val="left"/>
        <w:rPr>
          <w:rFonts w:ascii="Times New Roman" w:eastAsia="仿宋_GB2312" w:hAnsi="Times New Roman" w:cs="Times New Roman"/>
          <w:sz w:val="32"/>
          <w:szCs w:val="32"/>
        </w:rPr>
      </w:pPr>
    </w:p>
    <w:sectPr w:rsidR="00685197">
      <w:footerReference w:type="default" r:id="rId10"/>
      <w:pgSz w:w="16838" w:h="11906" w:orient="landscape"/>
      <w:pgMar w:top="1588" w:right="2098" w:bottom="1474" w:left="187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E3C" w:rsidRDefault="00BE5E3C">
      <w:r>
        <w:separator/>
      </w:r>
    </w:p>
  </w:endnote>
  <w:endnote w:type="continuationSeparator" w:id="0">
    <w:p w:rsidR="00BE5E3C" w:rsidRDefault="00BE5E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sz w:val="28"/>
        <w:szCs w:val="28"/>
      </w:rPr>
      <w:id w:val="-1506437392"/>
    </w:sdtPr>
    <w:sdtEndPr/>
    <w:sdtContent>
      <w:p w:rsidR="00685197" w:rsidRDefault="00BE5E3C">
        <w:pPr>
          <w:pStyle w:val="a5"/>
          <w:jc w:val="center"/>
        </w:pPr>
        <w:r>
          <w:rPr>
            <w:rFonts w:ascii="Times New Roman" w:hAnsi="Times New Roman" w:cs="Times New Roman" w:hint="eastAsia"/>
            <w:sz w:val="28"/>
            <w:szCs w:val="28"/>
          </w:rPr>
          <w:t>—</w:t>
        </w:r>
        <w:r>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Pr>
            <w:rFonts w:ascii="Times New Roman" w:hAnsi="Times New Roman" w:cs="Times New Roman"/>
            <w:sz w:val="28"/>
            <w:szCs w:val="28"/>
          </w:rPr>
          <w:fldChar w:fldCharType="separate"/>
        </w:r>
        <w:r w:rsidR="00716725" w:rsidRPr="00716725">
          <w:rPr>
            <w:rFonts w:ascii="Times New Roman" w:hAnsi="Times New Roman" w:cs="Times New Roman"/>
            <w:noProof/>
            <w:sz w:val="28"/>
            <w:szCs w:val="28"/>
            <w:lang w:val="zh-CN"/>
          </w:rPr>
          <w:t>2</w:t>
        </w:r>
        <w:r>
          <w:rPr>
            <w:rFonts w:ascii="Times New Roman" w:hAnsi="Times New Roman" w:cs="Times New Roman"/>
            <w:sz w:val="28"/>
            <w:szCs w:val="28"/>
          </w:rPr>
          <w:fldChar w:fldCharType="end"/>
        </w:r>
        <w:r>
          <w:rPr>
            <w:rFonts w:ascii="Times New Roman" w:hAnsi="Times New Roman" w:cs="Times New Roman" w:hint="eastAsia"/>
            <w:sz w:val="28"/>
            <w:szCs w:val="28"/>
          </w:rPr>
          <w:t>—</w:t>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54081216"/>
    </w:sdtPr>
    <w:sdtEndPr/>
    <w:sdtContent>
      <w:p w:rsidR="00685197" w:rsidRDefault="00BE5E3C">
        <w:pPr>
          <w:pStyle w:val="a5"/>
          <w:jc w:val="center"/>
        </w:pPr>
        <w:r>
          <w:fldChar w:fldCharType="begin"/>
        </w:r>
        <w:r>
          <w:instrText>PAGE   \* MERGEFORMAT</w:instrText>
        </w:r>
        <w:r>
          <w:fldChar w:fldCharType="separate"/>
        </w:r>
        <w:r w:rsidR="00716725" w:rsidRPr="00716725">
          <w:rPr>
            <w:noProof/>
            <w:lang w:val="zh-CN"/>
          </w:rPr>
          <w:t>13</w:t>
        </w:r>
        <w:r>
          <w:fldChar w:fldCharType="end"/>
        </w:r>
      </w:p>
    </w:sdtContent>
  </w:sdt>
  <w:p w:rsidR="00685197" w:rsidRDefault="0068519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E3C" w:rsidRDefault="00BE5E3C">
      <w:r>
        <w:separator/>
      </w:r>
    </w:p>
  </w:footnote>
  <w:footnote w:type="continuationSeparator" w:id="0">
    <w:p w:rsidR="00BE5E3C" w:rsidRDefault="00BE5E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73A"/>
    <w:rsid w:val="B37F37CF"/>
    <w:rsid w:val="BFFF717D"/>
    <w:rsid w:val="D6FEF596"/>
    <w:rsid w:val="DFEFDED2"/>
    <w:rsid w:val="00000E10"/>
    <w:rsid w:val="00013376"/>
    <w:rsid w:val="000370BA"/>
    <w:rsid w:val="00040248"/>
    <w:rsid w:val="00044EDE"/>
    <w:rsid w:val="0005605B"/>
    <w:rsid w:val="00056F7A"/>
    <w:rsid w:val="00081232"/>
    <w:rsid w:val="0008285D"/>
    <w:rsid w:val="00087FE5"/>
    <w:rsid w:val="000A3411"/>
    <w:rsid w:val="000A6433"/>
    <w:rsid w:val="000D1D01"/>
    <w:rsid w:val="000D267B"/>
    <w:rsid w:val="000D2BDE"/>
    <w:rsid w:val="000F6388"/>
    <w:rsid w:val="001013F4"/>
    <w:rsid w:val="001062C8"/>
    <w:rsid w:val="00116896"/>
    <w:rsid w:val="0012136C"/>
    <w:rsid w:val="00123BF5"/>
    <w:rsid w:val="00130A23"/>
    <w:rsid w:val="00145968"/>
    <w:rsid w:val="001522B1"/>
    <w:rsid w:val="00156F33"/>
    <w:rsid w:val="00162932"/>
    <w:rsid w:val="001717E6"/>
    <w:rsid w:val="00172E06"/>
    <w:rsid w:val="001735EA"/>
    <w:rsid w:val="00185DBA"/>
    <w:rsid w:val="00191B7A"/>
    <w:rsid w:val="0019388A"/>
    <w:rsid w:val="001B053D"/>
    <w:rsid w:val="001D29F8"/>
    <w:rsid w:val="001E6A2B"/>
    <w:rsid w:val="001F2F8A"/>
    <w:rsid w:val="001F757B"/>
    <w:rsid w:val="00223039"/>
    <w:rsid w:val="00226FDD"/>
    <w:rsid w:val="00227E6D"/>
    <w:rsid w:val="00231B9B"/>
    <w:rsid w:val="002327EC"/>
    <w:rsid w:val="00235D1C"/>
    <w:rsid w:val="0023646E"/>
    <w:rsid w:val="00252480"/>
    <w:rsid w:val="00253518"/>
    <w:rsid w:val="002550B8"/>
    <w:rsid w:val="002610BE"/>
    <w:rsid w:val="002676E8"/>
    <w:rsid w:val="0027686E"/>
    <w:rsid w:val="00290011"/>
    <w:rsid w:val="0029316C"/>
    <w:rsid w:val="002A0BC7"/>
    <w:rsid w:val="002A2B41"/>
    <w:rsid w:val="002B3663"/>
    <w:rsid w:val="002C142B"/>
    <w:rsid w:val="002C3F30"/>
    <w:rsid w:val="002C5080"/>
    <w:rsid w:val="002D5EE4"/>
    <w:rsid w:val="002E6792"/>
    <w:rsid w:val="002F034C"/>
    <w:rsid w:val="002F1C7F"/>
    <w:rsid w:val="00314F48"/>
    <w:rsid w:val="00315EEE"/>
    <w:rsid w:val="003220CE"/>
    <w:rsid w:val="00322BBD"/>
    <w:rsid w:val="00343DF3"/>
    <w:rsid w:val="00345BDB"/>
    <w:rsid w:val="00351300"/>
    <w:rsid w:val="00354017"/>
    <w:rsid w:val="00362E1F"/>
    <w:rsid w:val="00364F60"/>
    <w:rsid w:val="00370779"/>
    <w:rsid w:val="00370F82"/>
    <w:rsid w:val="00377319"/>
    <w:rsid w:val="003810E7"/>
    <w:rsid w:val="00381F40"/>
    <w:rsid w:val="00395F7C"/>
    <w:rsid w:val="003A2871"/>
    <w:rsid w:val="003B60E3"/>
    <w:rsid w:val="003C0181"/>
    <w:rsid w:val="003C3E67"/>
    <w:rsid w:val="003D4BCA"/>
    <w:rsid w:val="003E0CDA"/>
    <w:rsid w:val="003F11BC"/>
    <w:rsid w:val="003F169E"/>
    <w:rsid w:val="003F58A1"/>
    <w:rsid w:val="00403526"/>
    <w:rsid w:val="00421D16"/>
    <w:rsid w:val="00430DC5"/>
    <w:rsid w:val="00445DE6"/>
    <w:rsid w:val="00450CCD"/>
    <w:rsid w:val="00452E6A"/>
    <w:rsid w:val="00460EDA"/>
    <w:rsid w:val="00473CE7"/>
    <w:rsid w:val="004817BC"/>
    <w:rsid w:val="00487357"/>
    <w:rsid w:val="00492007"/>
    <w:rsid w:val="004A064D"/>
    <w:rsid w:val="004A2FA3"/>
    <w:rsid w:val="004A69BC"/>
    <w:rsid w:val="004C1FDD"/>
    <w:rsid w:val="004D0FB5"/>
    <w:rsid w:val="004D1C3A"/>
    <w:rsid w:val="004E1D5A"/>
    <w:rsid w:val="0051281D"/>
    <w:rsid w:val="005129DB"/>
    <w:rsid w:val="00515889"/>
    <w:rsid w:val="005261D6"/>
    <w:rsid w:val="00536450"/>
    <w:rsid w:val="00574752"/>
    <w:rsid w:val="0057741A"/>
    <w:rsid w:val="005B323D"/>
    <w:rsid w:val="005C15E7"/>
    <w:rsid w:val="005C6DAC"/>
    <w:rsid w:val="005D0250"/>
    <w:rsid w:val="005D6532"/>
    <w:rsid w:val="005D65A9"/>
    <w:rsid w:val="005D6774"/>
    <w:rsid w:val="00617361"/>
    <w:rsid w:val="00625C65"/>
    <w:rsid w:val="00633341"/>
    <w:rsid w:val="00647000"/>
    <w:rsid w:val="006541C4"/>
    <w:rsid w:val="00655422"/>
    <w:rsid w:val="00661AB7"/>
    <w:rsid w:val="00663AA7"/>
    <w:rsid w:val="00673134"/>
    <w:rsid w:val="0068211F"/>
    <w:rsid w:val="00683283"/>
    <w:rsid w:val="00685197"/>
    <w:rsid w:val="00685E1E"/>
    <w:rsid w:val="006869D6"/>
    <w:rsid w:val="0069479F"/>
    <w:rsid w:val="006948BF"/>
    <w:rsid w:val="00695BCD"/>
    <w:rsid w:val="006B1FE9"/>
    <w:rsid w:val="006B2293"/>
    <w:rsid w:val="006C3278"/>
    <w:rsid w:val="006F2229"/>
    <w:rsid w:val="006F26B9"/>
    <w:rsid w:val="006F673D"/>
    <w:rsid w:val="006F7A17"/>
    <w:rsid w:val="007031C0"/>
    <w:rsid w:val="007157E8"/>
    <w:rsid w:val="00716721"/>
    <w:rsid w:val="00716725"/>
    <w:rsid w:val="00735D55"/>
    <w:rsid w:val="00745D86"/>
    <w:rsid w:val="00767414"/>
    <w:rsid w:val="00767A11"/>
    <w:rsid w:val="00773786"/>
    <w:rsid w:val="007807AA"/>
    <w:rsid w:val="007815B9"/>
    <w:rsid w:val="00786384"/>
    <w:rsid w:val="007A35EC"/>
    <w:rsid w:val="007B0F33"/>
    <w:rsid w:val="007E4DDC"/>
    <w:rsid w:val="007F32AD"/>
    <w:rsid w:val="00806EC8"/>
    <w:rsid w:val="00811E4F"/>
    <w:rsid w:val="00812362"/>
    <w:rsid w:val="00813E84"/>
    <w:rsid w:val="00821107"/>
    <w:rsid w:val="008328FF"/>
    <w:rsid w:val="0083643A"/>
    <w:rsid w:val="00855801"/>
    <w:rsid w:val="00864B0E"/>
    <w:rsid w:val="008747CC"/>
    <w:rsid w:val="00886231"/>
    <w:rsid w:val="00891A86"/>
    <w:rsid w:val="008A0B55"/>
    <w:rsid w:val="008B2F8C"/>
    <w:rsid w:val="008D119F"/>
    <w:rsid w:val="008D5D42"/>
    <w:rsid w:val="008E5584"/>
    <w:rsid w:val="008F332C"/>
    <w:rsid w:val="0091206D"/>
    <w:rsid w:val="00921050"/>
    <w:rsid w:val="00944FCF"/>
    <w:rsid w:val="00945771"/>
    <w:rsid w:val="0094697F"/>
    <w:rsid w:val="009645D1"/>
    <w:rsid w:val="009713DA"/>
    <w:rsid w:val="00974220"/>
    <w:rsid w:val="009842BE"/>
    <w:rsid w:val="00985754"/>
    <w:rsid w:val="0099097B"/>
    <w:rsid w:val="0099664E"/>
    <w:rsid w:val="009978CA"/>
    <w:rsid w:val="009A6B9A"/>
    <w:rsid w:val="009A7FEE"/>
    <w:rsid w:val="009B049F"/>
    <w:rsid w:val="009C29B4"/>
    <w:rsid w:val="009D4E1F"/>
    <w:rsid w:val="009E1B7A"/>
    <w:rsid w:val="009E41DB"/>
    <w:rsid w:val="009E7F82"/>
    <w:rsid w:val="009F0020"/>
    <w:rsid w:val="00A03494"/>
    <w:rsid w:val="00A03A61"/>
    <w:rsid w:val="00A06368"/>
    <w:rsid w:val="00A06553"/>
    <w:rsid w:val="00A129D8"/>
    <w:rsid w:val="00A13BD6"/>
    <w:rsid w:val="00A2049C"/>
    <w:rsid w:val="00A25378"/>
    <w:rsid w:val="00A2787F"/>
    <w:rsid w:val="00A30403"/>
    <w:rsid w:val="00A43B2D"/>
    <w:rsid w:val="00A46532"/>
    <w:rsid w:val="00A5134E"/>
    <w:rsid w:val="00A54C3A"/>
    <w:rsid w:val="00A56ED2"/>
    <w:rsid w:val="00A76037"/>
    <w:rsid w:val="00A8153E"/>
    <w:rsid w:val="00AA12C6"/>
    <w:rsid w:val="00AA3B36"/>
    <w:rsid w:val="00AB23F3"/>
    <w:rsid w:val="00AB548F"/>
    <w:rsid w:val="00AF5702"/>
    <w:rsid w:val="00B0252C"/>
    <w:rsid w:val="00B11C73"/>
    <w:rsid w:val="00B176A6"/>
    <w:rsid w:val="00B177D8"/>
    <w:rsid w:val="00B218DB"/>
    <w:rsid w:val="00B21A32"/>
    <w:rsid w:val="00B6697A"/>
    <w:rsid w:val="00B92902"/>
    <w:rsid w:val="00BA145B"/>
    <w:rsid w:val="00BA41ED"/>
    <w:rsid w:val="00BA7278"/>
    <w:rsid w:val="00BC127A"/>
    <w:rsid w:val="00BC6779"/>
    <w:rsid w:val="00BD4A46"/>
    <w:rsid w:val="00BE0A62"/>
    <w:rsid w:val="00BE10F3"/>
    <w:rsid w:val="00BE2B47"/>
    <w:rsid w:val="00BE3244"/>
    <w:rsid w:val="00BE5BC5"/>
    <w:rsid w:val="00BE5E3C"/>
    <w:rsid w:val="00BF696C"/>
    <w:rsid w:val="00C00F30"/>
    <w:rsid w:val="00C0633C"/>
    <w:rsid w:val="00C136BC"/>
    <w:rsid w:val="00C2797F"/>
    <w:rsid w:val="00C3218A"/>
    <w:rsid w:val="00C32EB8"/>
    <w:rsid w:val="00C32F57"/>
    <w:rsid w:val="00C34C9E"/>
    <w:rsid w:val="00C362FF"/>
    <w:rsid w:val="00C406A5"/>
    <w:rsid w:val="00C520A9"/>
    <w:rsid w:val="00C75AC0"/>
    <w:rsid w:val="00C80176"/>
    <w:rsid w:val="00C96C50"/>
    <w:rsid w:val="00C97BA0"/>
    <w:rsid w:val="00CC1381"/>
    <w:rsid w:val="00CC4432"/>
    <w:rsid w:val="00CC6EAA"/>
    <w:rsid w:val="00CC7A8E"/>
    <w:rsid w:val="00CD3009"/>
    <w:rsid w:val="00CD34E2"/>
    <w:rsid w:val="00CD5B7E"/>
    <w:rsid w:val="00CD5DC5"/>
    <w:rsid w:val="00CE530D"/>
    <w:rsid w:val="00CE7633"/>
    <w:rsid w:val="00CF456C"/>
    <w:rsid w:val="00D01C9D"/>
    <w:rsid w:val="00D051AD"/>
    <w:rsid w:val="00D06869"/>
    <w:rsid w:val="00D135FA"/>
    <w:rsid w:val="00D14135"/>
    <w:rsid w:val="00D24183"/>
    <w:rsid w:val="00D24747"/>
    <w:rsid w:val="00D34648"/>
    <w:rsid w:val="00D36898"/>
    <w:rsid w:val="00D7356C"/>
    <w:rsid w:val="00D74CE4"/>
    <w:rsid w:val="00D77698"/>
    <w:rsid w:val="00D816E0"/>
    <w:rsid w:val="00D966E8"/>
    <w:rsid w:val="00D96F1A"/>
    <w:rsid w:val="00DB092F"/>
    <w:rsid w:val="00DB10E6"/>
    <w:rsid w:val="00DB7B41"/>
    <w:rsid w:val="00DC7FE1"/>
    <w:rsid w:val="00DD0676"/>
    <w:rsid w:val="00DD1287"/>
    <w:rsid w:val="00DE70A6"/>
    <w:rsid w:val="00DF6518"/>
    <w:rsid w:val="00DF708C"/>
    <w:rsid w:val="00DF72E0"/>
    <w:rsid w:val="00E01194"/>
    <w:rsid w:val="00E07AC2"/>
    <w:rsid w:val="00E1160F"/>
    <w:rsid w:val="00E11DAB"/>
    <w:rsid w:val="00E146C8"/>
    <w:rsid w:val="00E14A9C"/>
    <w:rsid w:val="00E14D63"/>
    <w:rsid w:val="00E24DDA"/>
    <w:rsid w:val="00E30C19"/>
    <w:rsid w:val="00E40955"/>
    <w:rsid w:val="00E429DA"/>
    <w:rsid w:val="00E57FB7"/>
    <w:rsid w:val="00E820BB"/>
    <w:rsid w:val="00E921F2"/>
    <w:rsid w:val="00E96450"/>
    <w:rsid w:val="00EA159F"/>
    <w:rsid w:val="00EA15CA"/>
    <w:rsid w:val="00EA18A2"/>
    <w:rsid w:val="00EA3F0C"/>
    <w:rsid w:val="00EC7350"/>
    <w:rsid w:val="00EC7A3A"/>
    <w:rsid w:val="00EF26A2"/>
    <w:rsid w:val="00EF59D1"/>
    <w:rsid w:val="00EF749C"/>
    <w:rsid w:val="00F01D08"/>
    <w:rsid w:val="00F123BB"/>
    <w:rsid w:val="00F14DFC"/>
    <w:rsid w:val="00F23368"/>
    <w:rsid w:val="00F32019"/>
    <w:rsid w:val="00F35BB0"/>
    <w:rsid w:val="00F402E7"/>
    <w:rsid w:val="00F41AD7"/>
    <w:rsid w:val="00F43CAA"/>
    <w:rsid w:val="00F46729"/>
    <w:rsid w:val="00F47932"/>
    <w:rsid w:val="00F60B93"/>
    <w:rsid w:val="00F74B8A"/>
    <w:rsid w:val="00F77D29"/>
    <w:rsid w:val="00F804BF"/>
    <w:rsid w:val="00F86436"/>
    <w:rsid w:val="00F95172"/>
    <w:rsid w:val="00F9773A"/>
    <w:rsid w:val="00F97DD3"/>
    <w:rsid w:val="00FA498C"/>
    <w:rsid w:val="00FB43BB"/>
    <w:rsid w:val="00FD652A"/>
    <w:rsid w:val="00FD6F81"/>
    <w:rsid w:val="00FF426E"/>
    <w:rsid w:val="2BAA3A9D"/>
    <w:rsid w:val="484B7617"/>
    <w:rsid w:val="4B775DAE"/>
    <w:rsid w:val="66D479D3"/>
    <w:rsid w:val="6FFD3673"/>
    <w:rsid w:val="75F71C2C"/>
    <w:rsid w:val="7FBE1E53"/>
    <w:rsid w:val="7FEA9126"/>
    <w:rsid w:val="7FFF2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A1AD67C"/>
  <w15:docId w15:val="{F8DA3FD2-2438-4558-9EA3-E45EE3A12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pPr>
      <w:widowControl/>
      <w:jc w:val="left"/>
    </w:pPr>
    <w:rPr>
      <w:kern w:val="0"/>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a">
    <w:name w:val="Strong"/>
    <w:basedOn w:val="a0"/>
    <w:uiPriority w:val="22"/>
    <w:qFormat/>
    <w:rPr>
      <w:b/>
      <w:bCs/>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Bodytext1">
    <w:name w:val="Body text|1_"/>
    <w:basedOn w:val="a0"/>
    <w:link w:val="Bodytext10"/>
    <w:qFormat/>
    <w:rPr>
      <w:rFonts w:ascii="宋体" w:eastAsia="宋体" w:hAnsi="宋体" w:cs="宋体"/>
      <w:sz w:val="66"/>
      <w:szCs w:val="66"/>
      <w:lang w:val="zh-CN" w:bidi="zh-CN"/>
    </w:rPr>
  </w:style>
  <w:style w:type="paragraph" w:customStyle="1" w:styleId="Bodytext10">
    <w:name w:val="Body text|1"/>
    <w:basedOn w:val="a"/>
    <w:link w:val="Bodytext1"/>
    <w:qFormat/>
    <w:pPr>
      <w:spacing w:after="480"/>
      <w:jc w:val="left"/>
    </w:pPr>
    <w:rPr>
      <w:rFonts w:ascii="宋体" w:eastAsia="宋体" w:hAnsi="宋体" w:cs="宋体"/>
      <w:sz w:val="66"/>
      <w:szCs w:val="66"/>
      <w:lang w:val="zh-CN" w:bidi="zh-CN"/>
    </w:rPr>
  </w:style>
  <w:style w:type="character" w:customStyle="1" w:styleId="Bodytext2">
    <w:name w:val="Body text|2_"/>
    <w:basedOn w:val="a0"/>
    <w:link w:val="Bodytext20"/>
    <w:qFormat/>
    <w:rPr>
      <w:rFonts w:ascii="宋体" w:eastAsia="宋体" w:hAnsi="宋体" w:cs="宋体"/>
      <w:sz w:val="94"/>
      <w:szCs w:val="94"/>
      <w:lang w:val="zh-CN" w:bidi="zh-CN"/>
    </w:rPr>
  </w:style>
  <w:style w:type="paragraph" w:customStyle="1" w:styleId="Bodytext20">
    <w:name w:val="Body text|2"/>
    <w:basedOn w:val="a"/>
    <w:link w:val="Bodytext2"/>
    <w:qFormat/>
    <w:pPr>
      <w:spacing w:after="1480" w:line="1170" w:lineRule="exact"/>
      <w:jc w:val="center"/>
    </w:pPr>
    <w:rPr>
      <w:rFonts w:ascii="宋体" w:eastAsia="宋体" w:hAnsi="宋体" w:cs="宋体"/>
      <w:sz w:val="94"/>
      <w:szCs w:val="94"/>
      <w:lang w:val="zh-CN" w:bidi="zh-CN"/>
    </w:rPr>
  </w:style>
  <w:style w:type="character" w:customStyle="1" w:styleId="a4">
    <w:name w:val="批注框文本 字符"/>
    <w:basedOn w:val="a0"/>
    <w:link w:val="a3"/>
    <w:uiPriority w:val="99"/>
    <w:semiHidden/>
    <w:qFormat/>
    <w:rPr>
      <w:kern w:val="0"/>
      <w:sz w:val="18"/>
      <w:szCs w:val="18"/>
    </w:rPr>
  </w:style>
  <w:style w:type="character" w:customStyle="1" w:styleId="Other1">
    <w:name w:val="Other|1_"/>
    <w:basedOn w:val="a0"/>
    <w:link w:val="Other10"/>
    <w:qFormat/>
    <w:rPr>
      <w:rFonts w:ascii="宋体" w:eastAsia="宋体" w:hAnsi="宋体" w:cs="宋体"/>
      <w:sz w:val="36"/>
      <w:szCs w:val="36"/>
      <w:lang w:val="zh-TW" w:eastAsia="zh-TW" w:bidi="zh-TW"/>
    </w:rPr>
  </w:style>
  <w:style w:type="paragraph" w:customStyle="1" w:styleId="Other10">
    <w:name w:val="Other|1"/>
    <w:basedOn w:val="a"/>
    <w:link w:val="Other1"/>
    <w:qFormat/>
    <w:pPr>
      <w:jc w:val="center"/>
    </w:pPr>
    <w:rPr>
      <w:rFonts w:ascii="宋体" w:eastAsia="宋体" w:hAnsi="宋体" w:cs="宋体"/>
      <w:sz w:val="36"/>
      <w:szCs w:val="36"/>
      <w:lang w:val="zh-TW" w:eastAsia="zh-TW" w:bidi="zh-TW"/>
    </w:rPr>
  </w:style>
  <w:style w:type="character" w:styleId="ac">
    <w:name w:val="Hyperlink"/>
    <w:basedOn w:val="a0"/>
    <w:uiPriority w:val="99"/>
    <w:unhideWhenUsed/>
    <w:rsid w:val="0071672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uzhong.gov.cn/hdjl/myzj/202108/t20210825_2989862.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1CD908B-DCD0-4950-9817-EB1E7A8AF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813</Words>
  <Characters>4637</Characters>
  <Application>Microsoft Office Word</Application>
  <DocSecurity>0</DocSecurity>
  <Lines>38</Lines>
  <Paragraphs>10</Paragraphs>
  <ScaleCrop>false</ScaleCrop>
  <Company>微软中国</Company>
  <LinksUpToDate>false</LinksUpToDate>
  <CharactersWithSpaces>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微软用户</cp:lastModifiedBy>
  <cp:revision>2</cp:revision>
  <cp:lastPrinted>2021-08-10T10:55:00Z</cp:lastPrinted>
  <dcterms:created xsi:type="dcterms:W3CDTF">2022-12-14T03:01:00Z</dcterms:created>
  <dcterms:modified xsi:type="dcterms:W3CDTF">2022-12-14T03:01:00Z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